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cycs7bn_mibjirjtv-ea1">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июня 2017 года № 395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nhh8uhcirnpziih3k5jg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kljtit-4yp7cerppmuz0a">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w:t>
      </w:r>
      <w:hyperlink w:history="1" r:id="rIdkz2pgpsmxcexftubdpc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инициируемый депутатами Жогорку Кенеша Кыргызской Республики Макеевым Н.К., Асылбаевой Г.К., Байбакпаевым Э.Дж., Арапбаевым А.А., Сурабалдиевой Э.Ж., Толоновым Д.Э., Султановым А.М., Зулпукаровым Т.З., Субанбековым Б.Ж., Примовым У.Б.</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21 июня 2017 года № 395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инициируемый депутатами Жогорку Кенеша Кыргызской Республики Макеевым Н.К., Асылбаевой Г.К., Байбакпаевым Э.Дж., Арапбаевым А.А., Сурабалдиевой Э.Ж., Толоновым Д.Э., Султановым А.М., Зулпукаровым Т.З., Субанбековым Б.Ж., Примовым У.Б., приходит к следующему заключению.</w:t>
      </w:r>
    </w:p>
    <w:p>
      <w:pPr>
        <w:spacing w:after="60"/>
        <w:ind w:firstLine="567"/>
        <w:jc w:val="both"/>
      </w:pPr>
      <w:r>
        <w:rPr>
          <w:rFonts w:ascii="Arial" w:cs="Arial" w:eastAsia="Arial" w:hAnsi="Arial"/>
          <w:sz w:val="24"/>
          <w:szCs w:val="24"/>
        </w:rPr>
        <w:t xml:space="preserve">Предлагаемый законопроект предусматривает освобождение Главного управления государственной специализированной службы охраны Министерства внутренних дел Кыргызской Республики (далее - ГУГССО) от уплаты налога на прибыль, налога с продаж, налога на добавленную стоимость, налога на имущество, земельного налога с 1 января 2009 года.</w:t>
      </w:r>
    </w:p>
    <w:p>
      <w:pPr>
        <w:spacing w:after="60"/>
        <w:ind w:firstLine="567"/>
        <w:jc w:val="both"/>
      </w:pPr>
      <w:r>
        <w:rPr>
          <w:rFonts w:ascii="Arial" w:cs="Arial" w:eastAsia="Arial" w:hAnsi="Arial"/>
          <w:sz w:val="24"/>
          <w:szCs w:val="24"/>
        </w:rPr>
        <w:t xml:space="preserve">ГУГССО является структурным подразделением Министерства внутренних дел Кыргызской Республики (на правах Главного управления), зарегистрированным Министерством юстиции Кыргызской Республики как "учреждение" и обладающим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осуществляющим руководство подчиненными ему специализированными подразделениями охраны.</w:t>
      </w:r>
    </w:p>
    <w:p>
      <w:pPr>
        <w:spacing w:after="60"/>
        <w:ind w:firstLine="567"/>
        <w:jc w:val="both"/>
      </w:pPr>
      <w:r>
        <w:rPr>
          <w:rFonts w:ascii="Arial" w:cs="Arial" w:eastAsia="Arial" w:hAnsi="Arial"/>
          <w:sz w:val="24"/>
          <w:szCs w:val="24"/>
        </w:rPr>
        <w:t xml:space="preserve">Согласно пункту 29 </w:t>
      </w:r>
      <w:r>
        <w:rPr>
          <w:rFonts w:ascii="Arial" w:cs="Arial" w:eastAsia="Arial" w:hAnsi="Arial"/>
          <w:sz w:val="24"/>
          <w:szCs w:val="24"/>
        </w:rPr>
        <w:t xml:space="preserve">статьи 9</w:t>
      </w:r>
      <w:r>
        <w:rPr>
          <w:rFonts w:ascii="Arial" w:cs="Arial" w:eastAsia="Arial" w:hAnsi="Arial"/>
          <w:sz w:val="24"/>
          <w:szCs w:val="24"/>
        </w:rPr>
        <w:t xml:space="preserve"> Налогового кодекса Кыргызской Республики от 1 июля 1996 года, ГУГССО относилось к некоммерческим организациям и отвечало следующим требованиям:</w:t>
      </w:r>
    </w:p>
    <w:p>
      <w:pPr>
        <w:spacing w:after="60"/>
        <w:ind w:firstLine="567"/>
        <w:jc w:val="both"/>
      </w:pPr>
      <w:r>
        <w:rPr>
          <w:rFonts w:ascii="Arial" w:cs="Arial" w:eastAsia="Arial" w:hAnsi="Arial"/>
          <w:sz w:val="24"/>
          <w:szCs w:val="24"/>
        </w:rPr>
        <w:t xml:space="preserve">1) данная организация зарегистрирована в организационно-правовой форме, предусмотренной законодательством Кыргызской Республики для некоммерческих организаций;</w:t>
      </w:r>
    </w:p>
    <w:p>
      <w:pPr>
        <w:spacing w:after="60"/>
        <w:ind w:firstLine="567"/>
        <w:jc w:val="both"/>
      </w:pPr>
      <w:r>
        <w:rPr>
          <w:rFonts w:ascii="Arial" w:cs="Arial" w:eastAsia="Arial" w:hAnsi="Arial"/>
          <w:sz w:val="24"/>
          <w:szCs w:val="24"/>
        </w:rPr>
        <w:t xml:space="preserve">2) данная организация не преследует извлечение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60"/>
        <w:ind w:firstLine="567"/>
        <w:jc w:val="both"/>
      </w:pPr>
      <w:r>
        <w:rPr>
          <w:rFonts w:ascii="Arial" w:cs="Arial" w:eastAsia="Arial" w:hAnsi="Arial"/>
          <w:sz w:val="24"/>
          <w:szCs w:val="24"/>
        </w:rPr>
        <w:t xml:space="preserve">Вместе с тем, в Налоговом </w:t>
      </w:r>
      <w:r>
        <w:rPr>
          <w:rFonts w:ascii="Arial" w:cs="Arial" w:eastAsia="Arial" w:hAnsi="Arial"/>
          <w:sz w:val="24"/>
          <w:szCs w:val="24"/>
        </w:rPr>
        <w:t xml:space="preserve">кодексе</w:t>
      </w:r>
      <w:r>
        <w:rPr>
          <w:rFonts w:ascii="Arial" w:cs="Arial" w:eastAsia="Arial" w:hAnsi="Arial"/>
          <w:sz w:val="24"/>
          <w:szCs w:val="24"/>
        </w:rPr>
        <w:t xml:space="preserve"> Кыргызской Республики от 17 октября 2008 года, в статье 4 отсутствует понятие "некоммерческая организация" и, соответственно, деятельность ГУГССО подпадает под разряд налогооблагаемых субъектов как предпринимательская деятельность, что позволило налоговым органам начислять суммы налогов по таким видам налогов, как налог на прибыль, налог с продаж, налог на добавленную стоимость и налог на имущество.</w:t>
      </w:r>
    </w:p>
    <w:p>
      <w:pPr>
        <w:spacing w:after="60"/>
        <w:ind w:firstLine="567"/>
        <w:jc w:val="both"/>
      </w:pPr>
      <w:r>
        <w:rPr>
          <w:rFonts w:ascii="Arial" w:cs="Arial" w:eastAsia="Arial" w:hAnsi="Arial"/>
          <w:sz w:val="24"/>
          <w:szCs w:val="24"/>
        </w:rPr>
        <w:t xml:space="preserve">Следует отметить, что на 1 апреля 2017 года сумма налоговой задолженности по основному налогу, финансовым санкциям по ГУГССО, доначисленным за период 2009-2012 годов, составляет 227080694 сома.</w:t>
      </w:r>
    </w:p>
    <w:p>
      <w:pPr>
        <w:spacing w:after="60"/>
        <w:ind w:firstLine="567"/>
        <w:jc w:val="both"/>
      </w:pPr>
      <w:r>
        <w:rPr>
          <w:rFonts w:ascii="Arial" w:cs="Arial" w:eastAsia="Arial" w:hAnsi="Arial"/>
          <w:sz w:val="24"/>
          <w:szCs w:val="24"/>
        </w:rPr>
        <w:t xml:space="preserve">При этом необходимо отметить, что ГУГССО с 2009 по 2013 годы осуществляло деятельность на принципах хозяйствующего расчета вне системы Центрального казначейства, а с 1 января 2013 года является бюджетным учреждением и обслуживается в системе Центрального казначейства. Следовательно, ГУГССО с 1 января 2013 года освобождено от уплаты налогов.</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при условии ограничении действия обратной силы Закона во временном периоде исключительно на период, за который были начислены налоговые обязательства, то есть за 2009-2012 годы.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zrdvzc-hbku8dyoyydio">
      <w:r>
        <w:rPr>
          <w:rFonts w:ascii="Arial" w:cs="Arial" w:eastAsia="Arial" w:hAnsi="Arial"/>
          <w:color w:val="132D3F"/>
          <w:sz w:val="16"/>
          <w:szCs w:val="16"/>
          <w:u w:val="single"/>
        </w:rPr>
        <w:t xml:space="preserve">dalil.kg/document/100105</w:t>
      </w:r>
    </w:hyperlink>
  </w:p>
  <w:p>
    <w:pPr>
      <w:spacing w:after="0" w:before="40"/>
      <w:jc w:val="center"/>
    </w:pPr>
    <w:hyperlink w:history="1" r:id="rIdwkwylghwtq7fqbmc3c6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ycs7bn_mibjirjtv-ea1" Type="http://schemas.openxmlformats.org/officeDocument/2006/relationships/hyperlink" Target="https://dalil.kg/document/230000286" TargetMode="External"/><Relationship Id="rIdnhh8uhcirnpziih3k5jgo" Type="http://schemas.openxmlformats.org/officeDocument/2006/relationships/hyperlink" Target="https://dalil.kg/document/203685" TargetMode="External"/><Relationship Id="rIdkljtit-4yp7cerppmuz0a" Type="http://schemas.openxmlformats.org/officeDocument/2006/relationships/hyperlink" Target="https://dalil.kg/document/100105#&#1088;1" TargetMode="External"/><Relationship Id="rIdkz2pgpsmxcexftubdpcf-" Type="http://schemas.openxmlformats.org/officeDocument/2006/relationships/hyperlink" Target="https://dalil.kg/document/2024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zrdvzc-hbku8dyoyydio" Type="http://schemas.openxmlformats.org/officeDocument/2006/relationships/hyperlink" Target="https://dalil.kg/document/100105" TargetMode="External"/><Relationship Id="rIdwkwylghwtq7fqbmc3c6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2026-09-24T03:44:18.285Z</dcterms:created>
  <dcterms:modified xsi:type="dcterms:W3CDTF">2026-09-24T03:44:18.285Z</dcterms:modified>
</cp:coreProperties>
</file>

<file path=docProps/custom.xml><?xml version="1.0" encoding="utf-8"?>
<Properties xmlns="http://schemas.openxmlformats.org/officeDocument/2006/custom-properties" xmlns:vt="http://schemas.openxmlformats.org/officeDocument/2006/docPropsVTypes"/>
</file>