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8zxb8duigsvdbrvf7t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августа 2017 года № 476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8cptnz_aytxr5t6cn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28 июня 2017 года № 409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размера возмещения ущерба, нанесенного ледникам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размера возмещения ущерба, нанесенного ледникам на территории Кыргызской Республики (далее - Порядок), предназначен для исчисления в стоимостной форме размера ущерба, нанесенного ледникам.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подлежит применению уполномоченными государственными органами охраны окружающей среды и обеспечения экологической безопасности для определения размера возмещения ущерба, нанесенного ледникам.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применяется для исчисления в стоимостной форме размера возмещения ущерба, причиненного ледникам в результате: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загрязнения ледников химическими веществами (включая сточные воды, химические минеральные удобрения и средства защиты растений, нефть и нефтепродукты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на поверхности ледников отходов производства и потребления, горных отвалов, незаконного перекрытия поверхности ледников искусственными покрытиями и (или) линейными объектами и других объектов, которые могут оказать вредное влияние на качество ледников;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и разрушения льда.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Понятие, применяемое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ледник</w:t>
      </w:r>
      <w:r>
        <w:rPr>
          <w:rFonts w:ascii="Arial" w:cs="Arial" w:eastAsia="Arial" w:hAnsi="Arial"/>
          <w:sz w:val="24"/>
          <w:szCs w:val="24"/>
        </w:rPr>
        <w:t xml:space="preserve"> - многолетняя постоянная, устойчивая или свободно медленно текущая ледяная масса, с учетом или без пластовых вод, образовавшаяся путем повторной кристаллизации снега, находящаяся в разных экосистемах, независимо от формы, размера и природы состояния.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размеров возмещения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возмещения ущерба, причиненного ледникам как объектам охраны окружающей среды в стоимостной форме,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 = УЩзагр. + УЩотх./отв. + УЩразр. + УЩиз. (1),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УЩзагр. - размер возмещения ущерба при химическом загрязнении ледников, который рассчитывается в соответствии с пунктом 6 настоящего Порядка (сом.);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УЩотх./отв. - размер возмещения ущерба в результате размещения отходов производства и потребления, горных отвалов, который рассчитывается в соответствии с пунктом 8 настоящего Порядка (сом.);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УЩразр. - размер возмещения ущерба при разрушении ледников, в результате незаконного перекрытия поверхности ледников искусственными покрытиями (промышленные объекты, жилища, геодезические объекты, спасательные объекты) и/или линейными объектами (линейные элементы организации территории: дороги, линии электропередачи, трубопроводы и т.п.), который рассчитывается в соответствии с пунктом 9 настоящего Порядка (сом.);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УЩизъ. - размер возмещения ущерба при изъятии ледников, который рассчитывается в соответствии с пунктом 10 настоящего Порядка (сом.).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возмещения в стоимостной форме размера ущерба при химическом загрязнении ледников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УЩзагр. = СХЗ х S х Тх; (2),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УЩзагр. - размер возмещения ущерба (сом.);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СХЗ - степень химического загрязнения, которая рассчитывается в соответствии с пунктом 7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загрязненного участка (кв. метры);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Тх - такса для исчисления размера вреда, причиненного ледникам как объекту окружающей среды, при химическом загрязнении ледников, приравнивается к одному расчетному показателю 100 сом/м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Степень химического загрязнения зависит от соотношения фактического содержания i-го химического вещества в ледниках (ледниковая вода) к предельно допустимой концентрации вредных веществ в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(С) фактического содержания i-го химического вещества в ледниках к предельно допустимой концентрации вредных веществ в воде определяется по формуле (3).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 - фактическое содержание i-го химического вещества в леднике (ледниковая вода) (мг/л);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Хпдк - предельно допустимая концентрация химических веществ в воде (ПДК, мг/л). Ледниковые воды относятся к культурно-бытовой категории водопользования.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ПДК химических веществ в воде водных объектов культурно-бытового водопользования принимаются ориентировочные допустимые уровни химических веществ в воде водных объектов культурно-бытового водопользования, установленные </w:t>
      </w:r>
      <w:r>
        <w:rPr>
          <w:rFonts w:ascii="Arial" w:cs="Arial" w:eastAsia="Arial" w:hAnsi="Arial"/>
          <w:sz w:val="24"/>
          <w:szCs w:val="24"/>
        </w:rPr>
        <w:t xml:space="preserve">гигиеническими нормативами</w:t>
      </w:r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химических веществ в воде водных объектов хозяйственно-питьевого и культурно-бытового водопользования" и "Ориентировочные допустимые уровни химических веществ в воде водных объектов хозяйственно-питьевого и культурно-бытового водопользования", утвержденными </w:t>
      </w:r>
      <w:hyperlink w:history="1" r:id="rIdk8d2cccg6mjhqlby4n-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значении (С) до 1 СХЗ принимается равным 1, при значении (С) от 1 до 10 СХЗ принимается равным 2,0; при значении (С) в интервале от более 10 до 30 СХЗ принимается равным 4,0; при значении (С) в интервале от более 30 до 50 СХЗ принимается равным 5,0; при значении (С) более 50 СХЗ принимается равным 6,0.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возмещения в стоимостной форме размера ущерба в результате размещения отходов производства и потребления и горных отвалов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УЩотх./отв. - размер ущерба (сом.);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Mi - масса отходов и горных отвалов с одинаковым классом опасности (тонна);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видов отходов, сгруппированных по классам опасности в пределах одного участка, на котором выявлено размещение отходов производства и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Тотх./отв. - такса для исчисления размера вреда, причиненного ледникам как объекту окружающей среды в результате размещения отходов производства и потребления, определяется согласно </w:t>
      </w:r>
      <w:hyperlink w:history="1" r:id="rIdyclr00zvjtnurrt4mvu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(сом/тонна).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возмещения в стоимостной форме размера ущерба при разрушении ледников в результате самовольного (незаконного) перекрытия их поверхности искусственными покрытиями и (или) линейными объектами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УЩразр. = S х Тх; (5),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УЩразр. - размер возмещения ущерба (сом.);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участка, на котором обнаружена порча ледника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Тх - такса для исчисления размера ущерба, при разрушении ледников в результате самовольного (незаконного) перекрытия их поверхности искусственными покрытиями и (или) линейными объектами приравнивается к одному расчетному показателю 100 сом/м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возмещения ущерба при изъятии ледников,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УЩизъ. = М х Тх; (6),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Тх - такса для исчисления размера изъятия ледников приравнивается к 0,1 доли одного расчетного показателя за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льда - 10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масса изъятой части ледника,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Порядку определения размера возмещения ущерба, нанесенного ледникам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ТАКСЫ
 для исчисления размера возмещения вреда, причиненного ледникам как объекту окружающей среды, в результате размещения отходов производства и потребления (Тотх./отв.)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7"/>
        <w:gridCol w:w="1511"/>
        <w:gridCol w:w="1511"/>
        <w:gridCol w:w="1511"/>
        <w:gridCol w:w="1511"/>
        <w:gridCol w:w="1417"/>
      </w:tblGrid>
      <w:tr>
        <w:tc>
          <w:tcPr>
            <w:tcW w:type="dxa" w:w="2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 i-го вида отхода/горного отвала(*)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Такса (сом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тонна)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
 расчетных показателей
 500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
 расчетных показателей
 400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расчетных показателей
 300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
 расчетных показателей
 200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
 расчетный показатель
 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Класс опасности отходов определяется в соответствии с </w:t>
      </w:r>
      <w:hyperlink w:history="1" r:id="rIdwiff5o6omk8w9mdybt1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Классификатором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 и Методическими рекомендациями по определению класса опасности отходов, утвержденными </w:t>
      </w:r>
      <w:hyperlink w:history="1" r:id="rId8fcugf4lkbzywwdpant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5fx72ndyxihdayb09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</w:t>
      </w:r>
      <w:hyperlink w:history="1" r:id="rIdw5q8i5qxt5btdo5ygvy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559, класс опасности горных отвалов приравнивается: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горных отвалов всех групп полезных ископаемых, в которых содержание радионуклидов превышает уровни, установленные нормативными документами, - к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горных отвалов из рудных и горючих полезных ископаемых - к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горных отвалов из нерудных и других групп полезных ископаемых - к 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fkn9ks7urd6t-fexq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dalil.kg/document/100121</w:t>
      </w:r>
    </w:hyperlink>
  </w:p>
  <w:p>
    <w:pPr>
      <w:spacing w:after="0" w:before="40"/>
      <w:jc w:val="center"/>
    </w:pPr>
    <w:hyperlink w:history="1" r:id="rIducbi_mybxni4qgokgaq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zxb8duigsvdbrvf7tj6" Type="http://schemas.openxmlformats.org/officeDocument/2006/relationships/hyperlink" Target="https://dalil.kg/document/100192" TargetMode="External"/><Relationship Id="rIdt8cptnz_aytxr5t6cnaud" Type="http://schemas.openxmlformats.org/officeDocument/2006/relationships/hyperlink" Target="https://dalil.kg/document/100120" TargetMode="External"/><Relationship Id="rIdk8d2cccg6mjhqlby4n--g" Type="http://schemas.openxmlformats.org/officeDocument/2006/relationships/hyperlink" Target="https://dalil.kg/document/98479" TargetMode="External"/><Relationship Id="rIdyclr00zvjtnurrt4mvuy3" Type="http://schemas.openxmlformats.org/officeDocument/2006/relationships/hyperlink" Target="https://dalil.kg/document/100121#&#1088;1" TargetMode="External"/><Relationship Id="rIdwiff5o6omk8w9mdybt1l4" Type="http://schemas.openxmlformats.org/officeDocument/2006/relationships/hyperlink" Target="https://dalil.kg/document/90963#&#1088;1" TargetMode="External"/><Relationship Id="rId8fcugf4lkbzywwdpantf0" Type="http://schemas.openxmlformats.org/officeDocument/2006/relationships/hyperlink" Target="https://dalil.kg/document/90963" TargetMode="External"/><Relationship Id="rId65fx72ndyxihdayb09uhw" Type="http://schemas.openxmlformats.org/officeDocument/2006/relationships/hyperlink" Target="https://dalil.kg/document/95267" TargetMode="External"/><Relationship Id="rIdw5q8i5qxt5btdo5ygvysl" Type="http://schemas.openxmlformats.org/officeDocument/2006/relationships/hyperlink" Target="https://dalil.kg/document/952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fkn9ks7urd6t-fexq4x" Type="http://schemas.openxmlformats.org/officeDocument/2006/relationships/hyperlink" Target="https://dalil.kg/document/100121" TargetMode="External"/><Relationship Id="rIducbi_mybxni4qgokgaq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2026-10-03T14:42:40.829Z</dcterms:created>
  <dcterms:modified xsi:type="dcterms:W3CDTF">2026-10-03T14:42:40.829Z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