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9"/>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Утверждено
 </w:t>
      </w:r>
      <w:hyperlink w:history="1" r:id="rIdutq984d7g7vnkedmqki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2017 года № 483</w:t>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деятельности почетных консульских должностных лиц иностранных государств в Кыргызской Республике и консульских учреждений, возглавляемых такими должностными лицами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Введение</w:t>
      </w:r>
    </w:p>
    <w:p>
      <w:pPr>
        <w:spacing w:after="120"/>
        <w:ind w:firstLine="709"/>
        <w:jc w:val="both"/>
      </w:pPr>
      <w:r>
        <w:rPr>
          <w:rFonts w:ascii="Arial" w:cs="Arial" w:eastAsia="Arial" w:hAnsi="Arial"/>
          <w:sz w:val="24"/>
          <w:szCs w:val="24"/>
        </w:rPr>
        <w:t xml:space="preserve">Настоящее Положение разработано в соответствии с положениями Венской конвенции о консульских сношениях от 24 апреля 1963 года (далее – Конвенция) и направлено на правовое регулирование деятельности почетных консульских должностных лиц, аккредитованных в Кыргызской Республике, а также консульских учреждений, возглавляемых такими должностными лицами.</w:t>
      </w:r>
    </w:p>
    <w:p>
      <w:pPr>
        <w:spacing w:after="120"/>
        <w:ind w:firstLine="709"/>
        <w:jc w:val="both"/>
      </w:pPr>
      <w:r>
        <w:rPr>
          <w:rFonts w:ascii="Arial" w:cs="Arial" w:eastAsia="Arial" w:hAnsi="Arial"/>
          <w:sz w:val="24"/>
          <w:szCs w:val="24"/>
        </w:rPr>
        <w:t xml:space="preserve">Термины, использованные в настоящем Положении, имеют следующее значение:</w:t>
      </w:r>
    </w:p>
    <w:p>
      <w:pPr>
        <w:spacing w:after="120"/>
        <w:ind w:firstLine="709"/>
        <w:jc w:val="both"/>
      </w:pPr>
      <w:r>
        <w:rPr>
          <w:rFonts w:ascii="Arial" w:cs="Arial" w:eastAsia="Arial" w:hAnsi="Arial"/>
          <w:sz w:val="24"/>
          <w:szCs w:val="24"/>
        </w:rPr>
        <w:t xml:space="preserve">а) почетное консульство, почетное генеральное консульство – любое консульское учреждение иностранного государства, учрежденное на территории Кыргызской Республики, возглавляемое почетным консульским должностным лицом либо почетным генеральным консульским лицом;</w:t>
      </w:r>
    </w:p>
    <w:p>
      <w:pPr>
        <w:spacing w:after="120"/>
        <w:ind w:firstLine="709"/>
        <w:jc w:val="both"/>
      </w:pPr>
      <w:r>
        <w:rPr>
          <w:rFonts w:ascii="Arial" w:cs="Arial" w:eastAsia="Arial" w:hAnsi="Arial"/>
          <w:sz w:val="24"/>
          <w:szCs w:val="24"/>
        </w:rPr>
        <w:t xml:space="preserve">б) почетное консульское должностное лицо либо почетное генеральное консульское лицо (далее – почетный консул) – должностное лицо, возглавляющее консульское учреждение и выполняющее отдельные консульские функции от имени представляемого государства </w:t>
      </w:r>
      <w:r>
        <w:rPr>
          <w:rFonts w:ascii="Arial" w:cs="Arial" w:eastAsia="Arial" w:hAnsi="Arial"/>
          <w:sz w:val="24"/>
          <w:szCs w:val="24"/>
        </w:rPr>
        <w:t xml:space="preserve">в пределах консульского округа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консульский округ – территория (область, город, район) Кыргызской Республики, определенная почетному консульскому должностному лицу для выполнения консульских функций;</w:t>
      </w:r>
    </w:p>
    <w:p>
      <w:pPr>
        <w:spacing w:after="120"/>
        <w:ind w:firstLine="709"/>
        <w:jc w:val="both"/>
      </w:pPr>
      <w:r>
        <w:rPr>
          <w:rFonts w:ascii="Arial" w:cs="Arial" w:eastAsia="Arial" w:hAnsi="Arial"/>
          <w:sz w:val="24"/>
          <w:szCs w:val="24"/>
        </w:rPr>
        <w:t xml:space="preserve">г) консульское помещение – здание, часть здания или помещения и земельный участок для обслуживания указанного здания или части здания, независимо от того, кому принадлежит право собственности на них, используется исключительно для выполнения функций почетного консула;</w:t>
      </w:r>
    </w:p>
    <w:p>
      <w:pPr>
        <w:spacing w:after="120"/>
        <w:ind w:firstLine="709"/>
        <w:jc w:val="both"/>
      </w:pPr>
      <w:r>
        <w:rPr>
          <w:rFonts w:ascii="Arial" w:cs="Arial" w:eastAsia="Arial" w:hAnsi="Arial"/>
          <w:sz w:val="24"/>
          <w:szCs w:val="24"/>
        </w:rPr>
        <w:t xml:space="preserve">д) консульский архив – документы, корреспонденция, книги, фильмы, технические средства накопления, хранения и использования информации, реестры почетного консульства вместе с шифрами и кодами, картотеки и любые предметы обстановки, предназначенные для обеспечения их сохранности или хранения.</w:t>
      </w:r>
    </w:p>
    <w:p>
      <w:pPr>
        <w:spacing w:after="240" w:before="240"/>
        <w:jc w:val="center"/>
      </w:pPr>
      <w:r>
        <w:rPr>
          <w:rFonts w:ascii="Arial" w:cs="Arial" w:eastAsia="Arial" w:hAnsi="Arial"/>
          <w:b/>
          <w:bCs/>
          <w:sz w:val="32"/>
          <w:szCs w:val="32"/>
        </w:rPr>
        <w:t xml:space="preserve">2. Общие положения</w:t>
      </w:r>
    </w:p>
    <w:p>
      <w:pPr>
        <w:spacing w:after="120"/>
        <w:ind w:firstLine="709"/>
        <w:jc w:val="both"/>
      </w:pPr>
      <w:r>
        <w:rPr>
          <w:rFonts w:ascii="Arial" w:cs="Arial" w:eastAsia="Arial" w:hAnsi="Arial"/>
          <w:sz w:val="24"/>
          <w:szCs w:val="24"/>
        </w:rPr>
        <w:t xml:space="preserve">1. Почетный консул иностранного государства назначается в Кыргызскую Республику с целью содействия развитию торговых, экономических, культурных, научных, туристических связей между представляемым государством и Кыргызской Республикой, а также защиты на территории консульского округа прав и интересов представляемого государства, его физических и юридических лиц.</w:t>
      </w:r>
    </w:p>
    <w:p>
      <w:pPr>
        <w:spacing w:after="120"/>
        <w:ind w:firstLine="709"/>
        <w:jc w:val="both"/>
      </w:pPr>
      <w:r>
        <w:rPr>
          <w:rFonts w:ascii="Arial" w:cs="Arial" w:eastAsia="Arial" w:hAnsi="Arial"/>
          <w:sz w:val="24"/>
          <w:szCs w:val="24"/>
        </w:rPr>
        <w:t xml:space="preserve">2. Почетным консульским должностным лицом может быть гражданин представляемого государства или гражданин государства пребывания только в случае выраженного согласия государства пребывания из числа лиц, имеющих в обществе положительную деловую репутацию</w:t>
      </w:r>
      <w:r>
        <w:rPr>
          <w:rFonts w:ascii="Arial" w:cs="Arial" w:eastAsia="Arial" w:hAnsi="Arial"/>
          <w:sz w:val="24"/>
          <w:szCs w:val="24"/>
        </w:rPr>
        <w:t xml:space="preserve">,</w:t>
      </w:r>
      <w:r>
        <w:rPr>
          <w:rFonts w:ascii="Arial" w:cs="Arial" w:eastAsia="Arial" w:hAnsi="Arial"/>
          <w:sz w:val="24"/>
          <w:szCs w:val="24"/>
        </w:rPr>
        <w:t xml:space="preserve"> и обладающий необходимыми личными качествами, а также имеющий возможность должным образом выполнять возложенные на него консульские функции, который:</w:t>
      </w:r>
    </w:p>
    <w:p>
      <w:pPr>
        <w:spacing w:after="120"/>
        <w:ind w:firstLine="709"/>
        <w:jc w:val="both"/>
      </w:pPr>
      <w:r>
        <w:rPr>
          <w:rFonts w:ascii="Arial" w:cs="Arial" w:eastAsia="Arial" w:hAnsi="Arial"/>
          <w:sz w:val="24"/>
          <w:szCs w:val="24"/>
        </w:rPr>
        <w:t xml:space="preserve">- постоянно проживает на территории своего консульского округа в течение срока выполнения им консульских функций;</w:t>
      </w:r>
    </w:p>
    <w:p>
      <w:pPr>
        <w:spacing w:after="120"/>
        <w:ind w:firstLine="709"/>
        <w:jc w:val="both"/>
      </w:pPr>
      <w:r>
        <w:rPr>
          <w:rFonts w:ascii="Arial" w:cs="Arial" w:eastAsia="Arial" w:hAnsi="Arial"/>
          <w:sz w:val="24"/>
          <w:szCs w:val="24"/>
        </w:rPr>
        <w:t xml:space="preserve">- не состоит на государственной и муниципальной службе в Кыргызской Республике;</w:t>
      </w:r>
    </w:p>
    <w:p>
      <w:pPr>
        <w:spacing w:after="120"/>
        <w:ind w:firstLine="709"/>
        <w:jc w:val="both"/>
      </w:pPr>
      <w:r>
        <w:rPr>
          <w:rFonts w:ascii="Arial" w:cs="Arial" w:eastAsia="Arial" w:hAnsi="Arial"/>
          <w:sz w:val="24"/>
          <w:szCs w:val="24"/>
        </w:rPr>
        <w:t xml:space="preserve">- не занимается политической деятельностью в</w:t>
      </w:r>
      <w:r>
        <w:rPr>
          <w:rFonts w:ascii="Arial" w:cs="Arial" w:eastAsia="Arial" w:hAnsi="Arial"/>
          <w:sz w:val="24"/>
          <w:szCs w:val="24"/>
        </w:rPr>
        <w:t xml:space="preserve">представляемом государстве и (или) в Кыргызской Республике;</w:t>
      </w:r>
    </w:p>
    <w:p>
      <w:pPr>
        <w:spacing w:after="120"/>
        <w:ind w:firstLine="709"/>
        <w:jc w:val="both"/>
      </w:pPr>
      <w:r>
        <w:rPr>
          <w:rFonts w:ascii="Arial" w:cs="Arial" w:eastAsia="Arial" w:hAnsi="Arial"/>
          <w:sz w:val="24"/>
          <w:szCs w:val="24"/>
        </w:rPr>
        <w:t xml:space="preserve">- является лицом, достигшим 25 лет, но не старше 65 лет;</w:t>
      </w:r>
    </w:p>
    <w:p>
      <w:pPr>
        <w:spacing w:after="120"/>
        <w:ind w:firstLine="709"/>
        <w:jc w:val="both"/>
      </w:pPr>
      <w:r>
        <w:rPr>
          <w:rFonts w:ascii="Arial" w:cs="Arial" w:eastAsia="Arial" w:hAnsi="Arial"/>
          <w:sz w:val="24"/>
          <w:szCs w:val="24"/>
        </w:rPr>
        <w:t xml:space="preserve">- не имеет судимости (в отношении иностранных граждан справка о несудимости выдается уполномоченным органом представляемого государства. Данная справка подлежит легализации или апостилированию в установленном законодательством Кыргызской Республики порядке);</w:t>
      </w:r>
    </w:p>
    <w:p>
      <w:pPr>
        <w:spacing w:after="120"/>
        <w:ind w:firstLine="709"/>
        <w:jc w:val="both"/>
      </w:pPr>
      <w:r>
        <w:rPr>
          <w:rFonts w:ascii="Arial" w:cs="Arial" w:eastAsia="Arial" w:hAnsi="Arial"/>
          <w:sz w:val="24"/>
          <w:szCs w:val="24"/>
        </w:rPr>
        <w:t xml:space="preserve">- не является членом какой-либо политической партии в Кыргызской Республике;</w:t>
      </w:r>
    </w:p>
    <w:p>
      <w:pPr>
        <w:spacing w:after="120"/>
        <w:ind w:firstLine="709"/>
        <w:jc w:val="both"/>
      </w:pPr>
      <w:r>
        <w:rPr>
          <w:rFonts w:ascii="Arial" w:cs="Arial" w:eastAsia="Arial" w:hAnsi="Arial"/>
          <w:sz w:val="24"/>
          <w:szCs w:val="24"/>
        </w:rPr>
        <w:t xml:space="preserve">- не является лицом, разыскиваемым за совершение преступлений на территории Кыргызской Республики и иностранного государства;</w:t>
      </w:r>
    </w:p>
    <w:p>
      <w:pPr>
        <w:spacing w:after="120"/>
        <w:ind w:firstLine="709"/>
        <w:jc w:val="both"/>
      </w:pPr>
      <w:r>
        <w:rPr>
          <w:rFonts w:ascii="Arial" w:cs="Arial" w:eastAsia="Arial" w:hAnsi="Arial"/>
          <w:sz w:val="24"/>
          <w:szCs w:val="24"/>
        </w:rPr>
        <w:t xml:space="preserve">- не признан недееспособным.</w:t>
      </w:r>
    </w:p>
    <w:p>
      <w:pPr>
        <w:spacing w:after="120"/>
        <w:ind w:firstLine="709"/>
        <w:jc w:val="both"/>
      </w:pPr>
      <w:r>
        <w:rPr>
          <w:rFonts w:ascii="Arial" w:cs="Arial" w:eastAsia="Arial" w:hAnsi="Arial"/>
          <w:sz w:val="24"/>
          <w:szCs w:val="24"/>
        </w:rPr>
        <w:t xml:space="preserve">3. Министерство иностранных дел Кыргызской Республики может рекомендовать</w:t>
      </w:r>
      <w:r>
        <w:rPr>
          <w:rFonts w:ascii="Arial" w:cs="Arial" w:eastAsia="Arial" w:hAnsi="Arial"/>
          <w:sz w:val="24"/>
          <w:szCs w:val="24"/>
        </w:rPr>
        <w:t xml:space="preserve">иностранному государству кандидатуру на должность почетного консульского должностного лица данного государства в Кыргызской Республике.</w:t>
      </w:r>
    </w:p>
    <w:p>
      <w:pPr>
        <w:spacing w:after="120"/>
        <w:ind w:firstLine="709"/>
        <w:jc w:val="both"/>
      </w:pPr>
      <w:r>
        <w:rPr>
          <w:rFonts w:ascii="Arial" w:cs="Arial" w:eastAsia="Arial" w:hAnsi="Arial"/>
          <w:sz w:val="24"/>
          <w:szCs w:val="24"/>
        </w:rPr>
        <w:t xml:space="preserve">4. Почетное консульское должностное лицо может заниматься любым видом деятельности, не противоречащим законодательству Кыргызской Республики, за исключением случаев, предусмотренных в абзацами вторым и третьим пункта 2 настоящего Положения.</w:t>
      </w:r>
    </w:p>
    <w:p>
      <w:pPr>
        <w:spacing w:after="120"/>
        <w:ind w:firstLine="709"/>
        <w:jc w:val="both"/>
      </w:pPr>
      <w:r>
        <w:rPr>
          <w:rFonts w:ascii="Arial" w:cs="Arial" w:eastAsia="Arial" w:hAnsi="Arial"/>
          <w:sz w:val="24"/>
          <w:szCs w:val="24"/>
        </w:rPr>
        <w:t xml:space="preserve">5. Почетный консул должен соблюдать и не нарушать законодательство Кыргызской Республики, положения Конвенции и общепризнанные нормы и принципы международного права, уважать традиции и обычаи народа Кыргызской Республики.</w:t>
      </w:r>
    </w:p>
    <w:p>
      <w:pPr>
        <w:spacing w:after="120"/>
        <w:ind w:firstLine="709"/>
        <w:jc w:val="both"/>
      </w:pPr>
      <w:r>
        <w:rPr>
          <w:rFonts w:ascii="Arial" w:cs="Arial" w:eastAsia="Arial" w:hAnsi="Arial"/>
          <w:sz w:val="24"/>
          <w:szCs w:val="24"/>
        </w:rPr>
        <w:t xml:space="preserve">6. Почетное консульство не может располагаться в столице государства либо в другом населенном пункте, где функционирует консульское учреждение представляемого государства.</w:t>
      </w:r>
      <w:r>
        <w:rPr>
          <w:rFonts w:ascii="Arial" w:cs="Arial" w:eastAsia="Arial" w:hAnsi="Arial"/>
          <w:sz w:val="24"/>
          <w:szCs w:val="24"/>
        </w:rPr>
        <w:t xml:space="preserve">Изменение класса, границ консульского округа почетного консула и местоположения почетного консульства может осуществляться только с согласия Министерства иностранных дел Кыргызской Республики. Для этого иностранное государство направляет вербальную ноту в Министерство иностранных дел Кыргызской Республики с соответствующей информацией и обоснованием указанных изменений. Министерство иностранных дел Кыргызской Республики информирует о своем решении путем направления соответствующей ноты.</w:t>
      </w:r>
    </w:p>
    <w:p>
      <w:pPr>
        <w:spacing w:after="120"/>
        <w:ind w:firstLine="709"/>
        <w:jc w:val="both"/>
      </w:pPr>
      <w:r>
        <w:rPr>
          <w:rFonts w:ascii="Arial" w:cs="Arial" w:eastAsia="Arial" w:hAnsi="Arial"/>
          <w:sz w:val="24"/>
          <w:szCs w:val="24"/>
        </w:rPr>
        <w:t xml:space="preserve">7. Министерство иностранных дел Кыргызской Республики в рамках своей компетенции проводит мониторинг деятельности почетных консулов иностранных государств в Кыргызской Республике на предмет эффективности их работы, рассматривает поступающие жалобы на действия почетных консулов иностранных государств в рамках законодательства Кыргызской Республики.</w:t>
      </w:r>
    </w:p>
    <w:p>
      <w:pPr>
        <w:spacing w:after="240" w:before="240"/>
        <w:ind w:firstLine="709"/>
        <w:jc w:val="center"/>
      </w:pPr>
      <w:r>
        <w:rPr>
          <w:rFonts w:ascii="Arial" w:cs="Arial" w:eastAsia="Arial" w:hAnsi="Arial"/>
          <w:b/>
          <w:bCs/>
          <w:sz w:val="32"/>
          <w:szCs w:val="32"/>
        </w:rPr>
        <w:t xml:space="preserve">3. Согласование назначения почетного консульского должностного лица</w:t>
      </w:r>
    </w:p>
    <w:p>
      <w:pPr>
        <w:spacing w:after="120"/>
        <w:ind w:firstLine="709"/>
        <w:jc w:val="both"/>
      </w:pPr>
      <w:r>
        <w:rPr>
          <w:rFonts w:ascii="Arial" w:cs="Arial" w:eastAsia="Arial" w:hAnsi="Arial"/>
          <w:sz w:val="24"/>
          <w:szCs w:val="24"/>
        </w:rPr>
        <w:t xml:space="preserve">8. Запрос о предоставлении согласия на назначение в Кыргызской Республике почетного консульского должностного лица иностранного государства направляется вербальной нотой в Министерство иностранных дел Кыргызской Республики</w:t>
      </w:r>
      <w:r>
        <w:rPr>
          <w:rFonts w:ascii="Arial" w:cs="Arial" w:eastAsia="Arial" w:hAnsi="Arial"/>
          <w:sz w:val="24"/>
          <w:szCs w:val="24"/>
        </w:rPr>
        <w:t xml:space="preserve">дипломатическим представительством, а в случае его отсутствия – внешнеполитическим ведомством представляемого государства.</w:t>
      </w:r>
    </w:p>
    <w:p>
      <w:pPr>
        <w:spacing w:after="120"/>
        <w:ind w:firstLine="709"/>
        <w:jc w:val="both"/>
      </w:pPr>
      <w:r>
        <w:rPr>
          <w:rFonts w:ascii="Arial" w:cs="Arial" w:eastAsia="Arial" w:hAnsi="Arial"/>
          <w:sz w:val="24"/>
          <w:szCs w:val="24"/>
        </w:rPr>
        <w:t xml:space="preserve">9. Запрос о предоставлении согласия на назначение почетного консульского должностного лица должен содержать подробное обоснование необходимости такого назначения.</w:t>
      </w:r>
    </w:p>
    <w:p>
      <w:pPr>
        <w:spacing w:after="120"/>
        <w:ind w:firstLine="709"/>
        <w:jc w:val="both"/>
      </w:pPr>
      <w:r>
        <w:rPr>
          <w:rFonts w:ascii="Arial" w:cs="Arial" w:eastAsia="Arial" w:hAnsi="Arial"/>
          <w:sz w:val="24"/>
          <w:szCs w:val="24"/>
        </w:rPr>
        <w:t xml:space="preserve">10. В запросе указывается класс, границы консульского округа, месторасположение офиса почетного консульства, перечень функциональных обязанностей почетного консульского должностного лица.</w:t>
      </w:r>
    </w:p>
    <w:p>
      <w:pPr>
        <w:spacing w:after="120"/>
        <w:ind w:firstLine="709"/>
        <w:jc w:val="both"/>
      </w:pPr>
      <w:r>
        <w:rPr>
          <w:rFonts w:ascii="Arial" w:cs="Arial" w:eastAsia="Arial" w:hAnsi="Arial"/>
          <w:sz w:val="24"/>
          <w:szCs w:val="24"/>
        </w:rPr>
        <w:t xml:space="preserve">11. Класс почетного консула и границы его консульского округа, которые могут охватывать одну или несколько административно-территориальных единиц Кыргызской Республики либо всю территорию Кыргызской Республики, определяются представляемым государством по согласованию с Министерством иностранных дел Кыргызской Республики. Класс почетного консульства определяется классом его главы – почетного консульского должностного лица.</w:t>
      </w:r>
    </w:p>
    <w:p>
      <w:pPr>
        <w:spacing w:after="120"/>
        <w:ind w:firstLine="709"/>
        <w:jc w:val="both"/>
      </w:pPr>
      <w:r>
        <w:rPr>
          <w:rFonts w:ascii="Arial" w:cs="Arial" w:eastAsia="Arial" w:hAnsi="Arial"/>
          <w:sz w:val="24"/>
          <w:szCs w:val="24"/>
        </w:rPr>
        <w:t xml:space="preserve">12. Вместе с запросом предоставляются:</w:t>
      </w:r>
    </w:p>
    <w:p>
      <w:pPr>
        <w:spacing w:after="120"/>
        <w:ind w:firstLine="709"/>
        <w:jc w:val="both"/>
      </w:pPr>
      <w:r>
        <w:rPr>
          <w:rFonts w:ascii="Arial" w:cs="Arial" w:eastAsia="Arial" w:hAnsi="Arial"/>
          <w:sz w:val="24"/>
          <w:szCs w:val="24"/>
        </w:rPr>
        <w:t xml:space="preserve">- резюме кандидата в почетные консулы (на государственном или официальном языках Кыргызской Республики);</w:t>
      </w:r>
    </w:p>
    <w:p>
      <w:pPr>
        <w:spacing w:after="120"/>
        <w:ind w:firstLine="709"/>
        <w:jc w:val="both"/>
      </w:pPr>
      <w:r>
        <w:rPr>
          <w:rFonts w:ascii="Arial" w:cs="Arial" w:eastAsia="Arial" w:hAnsi="Arial"/>
          <w:sz w:val="24"/>
          <w:szCs w:val="24"/>
        </w:rPr>
        <w:t xml:space="preserve">- анкета по форме согласно приложению к настоящему Положению;</w:t>
      </w:r>
    </w:p>
    <w:p>
      <w:pPr>
        <w:spacing w:after="120"/>
        <w:ind w:firstLine="709"/>
        <w:jc w:val="both"/>
      </w:pPr>
      <w:r>
        <w:rPr>
          <w:rFonts w:ascii="Arial" w:cs="Arial" w:eastAsia="Arial" w:hAnsi="Arial"/>
          <w:sz w:val="24"/>
          <w:szCs w:val="24"/>
        </w:rPr>
        <w:t xml:space="preserve">- автобиография, включая трудовую деятельность;</w:t>
      </w:r>
    </w:p>
    <w:p>
      <w:pPr>
        <w:spacing w:after="120"/>
        <w:ind w:firstLine="709"/>
        <w:jc w:val="both"/>
      </w:pPr>
      <w:r>
        <w:rPr>
          <w:rFonts w:ascii="Arial" w:cs="Arial" w:eastAsia="Arial" w:hAnsi="Arial"/>
          <w:sz w:val="24"/>
          <w:szCs w:val="24"/>
        </w:rPr>
        <w:t xml:space="preserve">- 4 цветные фотографии размером 3 х 4 см на белом фоне, матовые, без уголка;</w:t>
      </w:r>
    </w:p>
    <w:p>
      <w:pPr>
        <w:spacing w:after="120"/>
        <w:ind w:firstLine="709"/>
        <w:jc w:val="both"/>
      </w:pPr>
      <w:r>
        <w:rPr>
          <w:rFonts w:ascii="Arial" w:cs="Arial" w:eastAsia="Arial" w:hAnsi="Arial"/>
          <w:sz w:val="24"/>
          <w:szCs w:val="24"/>
        </w:rPr>
        <w:t xml:space="preserve">- копии всех страниц паспорта и ID-карты;</w:t>
      </w:r>
    </w:p>
    <w:p>
      <w:pPr>
        <w:spacing w:after="120"/>
        <w:ind w:firstLine="709"/>
        <w:jc w:val="both"/>
      </w:pPr>
      <w:r>
        <w:rPr>
          <w:rFonts w:ascii="Arial" w:cs="Arial" w:eastAsia="Arial" w:hAnsi="Arial"/>
          <w:sz w:val="24"/>
          <w:szCs w:val="24"/>
        </w:rPr>
        <w:t xml:space="preserve">- документы о трудовой деятельности кандидата в настоящее время;</w:t>
      </w:r>
    </w:p>
    <w:p>
      <w:pPr>
        <w:spacing w:after="120"/>
        <w:ind w:firstLine="709"/>
        <w:jc w:val="both"/>
      </w:pPr>
      <w:r>
        <w:rPr>
          <w:rFonts w:ascii="Arial" w:cs="Arial" w:eastAsia="Arial" w:hAnsi="Arial"/>
          <w:sz w:val="24"/>
          <w:szCs w:val="24"/>
        </w:rPr>
        <w:t xml:space="preserve">- документы, подтверждающие финансовое состояние кандидата (письмо банка или другого финансового учреждения, подтверждающее финансовую состоятельность кандидата);</w:t>
      </w:r>
    </w:p>
    <w:p>
      <w:pPr>
        <w:spacing w:after="120"/>
        <w:ind w:firstLine="709"/>
        <w:jc w:val="both"/>
      </w:pPr>
      <w:r>
        <w:rPr>
          <w:rFonts w:ascii="Arial" w:cs="Arial" w:eastAsia="Arial" w:hAnsi="Arial"/>
          <w:sz w:val="24"/>
          <w:szCs w:val="24"/>
        </w:rPr>
        <w:t xml:space="preserve">- 5 отзывов-поручительств от различных государственных ведомств, коммерческих или других организаций, находящихся на территории Кыргызской Республики (если кандидат является гражданином Кыргызской Республики), либо 5 отзывов-поручительств от различных государственных ведомств, коммерческих или других организаций представляемого государства (если кандидат является иностранным гражданином);</w:t>
      </w:r>
    </w:p>
    <w:p>
      <w:pPr>
        <w:spacing w:after="120"/>
        <w:ind w:firstLine="709"/>
        <w:jc w:val="both"/>
      </w:pPr>
      <w:r>
        <w:rPr>
          <w:rFonts w:ascii="Arial" w:cs="Arial" w:eastAsia="Arial" w:hAnsi="Arial"/>
          <w:sz w:val="24"/>
          <w:szCs w:val="24"/>
        </w:rPr>
        <w:t xml:space="preserve">- справка об отсутствии судимости кандидата на должность почетного консульского должностного лица (в отношении иностранных граждан справка о несудимости выдается уполномоченным органом представляемого государства. Данная справка подлежит легализации или апостилированию в установленном законодательством Кыргызской Республики порядке);</w:t>
      </w:r>
    </w:p>
    <w:p>
      <w:pPr>
        <w:spacing w:after="120"/>
        <w:ind w:firstLine="709"/>
        <w:jc w:val="both"/>
      </w:pPr>
      <w:r>
        <w:rPr>
          <w:rFonts w:ascii="Arial" w:cs="Arial" w:eastAsia="Arial" w:hAnsi="Arial"/>
          <w:sz w:val="24"/>
          <w:szCs w:val="24"/>
        </w:rPr>
        <w:t xml:space="preserve">- справка об отсутствии задолженности перед налоговыми органами Кыргызской Республики.</w:t>
      </w:r>
    </w:p>
    <w:p>
      <w:pPr>
        <w:spacing w:after="120"/>
        <w:ind w:firstLine="709"/>
        <w:jc w:val="both"/>
      </w:pPr>
      <w:r>
        <w:rPr>
          <w:rFonts w:ascii="Arial" w:cs="Arial" w:eastAsia="Arial" w:hAnsi="Arial"/>
          <w:sz w:val="24"/>
          <w:szCs w:val="24"/>
        </w:rPr>
        <w:t xml:space="preserve">13. Решение о согласии на назначение почетным консулом принимается министром иностранных дел Кыргызской Республики или лицом, его замещающим, по итогам обязательного согласования кандидатуры в почетные консулы с органами национальной безопасности и органами внутренних дел Кыргызской Республики.</w:t>
      </w:r>
    </w:p>
    <w:p>
      <w:pPr>
        <w:spacing w:after="120"/>
        <w:ind w:firstLine="709"/>
        <w:jc w:val="both"/>
      </w:pPr>
      <w:r>
        <w:rPr>
          <w:rFonts w:ascii="Arial" w:cs="Arial" w:eastAsia="Arial" w:hAnsi="Arial"/>
          <w:sz w:val="24"/>
          <w:szCs w:val="24"/>
        </w:rPr>
        <w:t xml:space="preserve">Согласование с органами национальной безопасности и органами внутренних дел Кыргызской Республики должно составлять не более 1 месяца со дня получения государственными органами всех необходимых документов, предусмотренных в настоящем Положении.</w:t>
      </w:r>
    </w:p>
    <w:p>
      <w:pPr>
        <w:spacing w:after="120"/>
        <w:ind w:firstLine="709"/>
        <w:jc w:val="both"/>
      </w:pPr>
      <w:r>
        <w:rPr>
          <w:rFonts w:ascii="Arial" w:cs="Arial" w:eastAsia="Arial" w:hAnsi="Arial"/>
          <w:sz w:val="24"/>
          <w:szCs w:val="24"/>
        </w:rPr>
        <w:t xml:space="preserve">14. Министерство иностранных дел Кыргызской Республики сообщает о своем решении государству аккредитации путем направления ответной ноты. В случае принятия отрицательного решения Министерство иностранных дел Кыргызской Республики не обязано сообщать представляемому государству о причинах такого решения.</w:t>
      </w:r>
    </w:p>
    <w:p>
      <w:pPr>
        <w:spacing w:after="240" w:before="240"/>
        <w:ind w:firstLine="709"/>
        <w:jc w:val="center"/>
      </w:pPr>
      <w:r>
        <w:rPr>
          <w:rFonts w:ascii="Arial" w:cs="Arial" w:eastAsia="Arial" w:hAnsi="Arial"/>
          <w:b/>
          <w:bCs/>
          <w:sz w:val="32"/>
          <w:szCs w:val="32"/>
        </w:rPr>
        <w:t xml:space="preserve">4. Назначение и допуск почетного консула к выполнению консульских функций</w:t>
      </w:r>
    </w:p>
    <w:p>
      <w:pPr>
        <w:spacing w:after="120"/>
        <w:ind w:firstLine="709"/>
        <w:jc w:val="both"/>
      </w:pPr>
      <w:r>
        <w:rPr>
          <w:rFonts w:ascii="Arial" w:cs="Arial" w:eastAsia="Arial" w:hAnsi="Arial"/>
          <w:sz w:val="24"/>
          <w:szCs w:val="24"/>
        </w:rPr>
        <w:t xml:space="preserve">15. Уполномоченный государственный орган представляемого государства после получения согласия Министерства иностранных дел Кыргызской Республики, выдает почетному консулу документ, имеющий форму патента, или подобный ему акт (далее – патент), удостоверяющий его должность. В патенте указываются полное имя, фамилия, гражданство почетного консула, консульский округ, класс, к которому он принадлежит, а также адрес почетного консульского учреждения и номер телефона.</w:t>
      </w:r>
    </w:p>
    <w:p>
      <w:pPr>
        <w:spacing w:after="120"/>
        <w:ind w:firstLine="709"/>
        <w:jc w:val="both"/>
      </w:pPr>
      <w:r>
        <w:rPr>
          <w:rFonts w:ascii="Arial" w:cs="Arial" w:eastAsia="Arial" w:hAnsi="Arial"/>
          <w:sz w:val="24"/>
          <w:szCs w:val="24"/>
        </w:rPr>
        <w:t xml:space="preserve">16. Патент по дипломатическим каналам направляется в Министерство иностранных дел Кыргызской Республики.</w:t>
      </w:r>
    </w:p>
    <w:p>
      <w:pPr>
        <w:spacing w:after="120"/>
        <w:ind w:firstLine="709"/>
        <w:jc w:val="both"/>
      </w:pPr>
      <w:r>
        <w:rPr>
          <w:rFonts w:ascii="Arial" w:cs="Arial" w:eastAsia="Arial" w:hAnsi="Arial"/>
          <w:sz w:val="24"/>
          <w:szCs w:val="24"/>
        </w:rPr>
        <w:t xml:space="preserve">17. Почетный консул допускается к выполнению своих функций после получения от Министерства иностранных дел Кыргызской Республики соответствующего разрешения - экзекватуры. Экзекватура выдается в соответствии со сроками действия патента либо, если не указано, бессрочно.</w:t>
      </w:r>
    </w:p>
    <w:p>
      <w:pPr>
        <w:spacing w:after="120"/>
        <w:ind w:firstLine="709"/>
        <w:jc w:val="both"/>
      </w:pPr>
      <w:r>
        <w:rPr>
          <w:rFonts w:ascii="Arial" w:cs="Arial" w:eastAsia="Arial" w:hAnsi="Arial"/>
          <w:sz w:val="24"/>
          <w:szCs w:val="24"/>
        </w:rPr>
        <w:t xml:space="preserve">18. Почетный консул самостоятельно назначает или нанимает по трудовому договору работников почетного консульского учреждения, о чем в 5-дневный срок путем направления ноты уведомляет в Министерство иностранных дел Кыргызской Республики.</w:t>
      </w:r>
    </w:p>
    <w:p>
      <w:pPr>
        <w:spacing w:after="120"/>
        <w:ind w:firstLine="709"/>
        <w:jc w:val="both"/>
      </w:pPr>
      <w:r>
        <w:rPr>
          <w:rFonts w:ascii="Arial" w:cs="Arial" w:eastAsia="Arial" w:hAnsi="Arial"/>
          <w:sz w:val="24"/>
          <w:szCs w:val="24"/>
        </w:rPr>
        <w:t xml:space="preserve">19. О количественном и персональном составе работников почетного консульского учреждения почетный консул в обязательном порядке один</w:t>
      </w:r>
      <w:r>
        <w:rPr>
          <w:rFonts w:ascii="Arial" w:cs="Arial" w:eastAsia="Arial" w:hAnsi="Arial"/>
          <w:sz w:val="24"/>
          <w:szCs w:val="24"/>
        </w:rPr>
        <w:t xml:space="preserve">раз в год уведомляет Министерство иностранных дел Кыргызской Республики.</w:t>
      </w:r>
    </w:p>
    <w:p>
      <w:pPr>
        <w:spacing w:after="120"/>
        <w:ind w:firstLine="709"/>
        <w:jc w:val="both"/>
      </w:pPr>
      <w:r>
        <w:rPr>
          <w:rFonts w:ascii="Arial" w:cs="Arial" w:eastAsia="Arial" w:hAnsi="Arial"/>
          <w:sz w:val="24"/>
          <w:szCs w:val="24"/>
        </w:rPr>
        <w:t xml:space="preserve">20. Учреждением, уполномоченным на сношения с Министерством иностранных дел Кыргызской Республики по вопросам деятельности почетного консула, его привилегий и иммунитетов, изменения класса или окончания полномочий, являются дипломатическое представительство или внешнеполитическое ведомство представляемого государства.</w:t>
      </w:r>
    </w:p>
    <w:p>
      <w:pPr>
        <w:spacing w:after="120"/>
        <w:ind w:firstLine="709"/>
        <w:jc w:val="both"/>
      </w:pPr>
      <w:r>
        <w:rPr>
          <w:rFonts w:ascii="Arial" w:cs="Arial" w:eastAsia="Arial" w:hAnsi="Arial"/>
          <w:sz w:val="24"/>
          <w:szCs w:val="24"/>
        </w:rPr>
        <w:t xml:space="preserve">21. Почетное консульское должностное лицо аккредитуется при Министерстве иностранных дел Кыргызской Республики в соответствии с постановлением Правительства Кыргызской Республики «О вопросах аккредитации сотрудников представительств иностранных государств, сотрудников представительств международных организаций и регистрации дипломатических номерных знаков» от 23 сентября 2015 года № 659.</w:t>
      </w:r>
    </w:p>
    <w:p>
      <w:pPr>
        <w:spacing w:after="240" w:before="240"/>
        <w:ind w:firstLine="709"/>
        <w:jc w:val="center"/>
      </w:pPr>
      <w:r>
        <w:rPr>
          <w:rFonts w:ascii="Arial" w:cs="Arial" w:eastAsia="Arial" w:hAnsi="Arial"/>
          <w:b/>
          <w:bCs/>
          <w:sz w:val="32"/>
          <w:szCs w:val="32"/>
        </w:rPr>
        <w:t xml:space="preserve">5. Консульские функции</w:t>
      </w:r>
    </w:p>
    <w:p>
      <w:pPr>
        <w:spacing w:after="120"/>
        <w:ind w:firstLine="709"/>
        <w:jc w:val="both"/>
      </w:pPr>
      <w:r>
        <w:rPr>
          <w:rFonts w:ascii="Arial" w:cs="Arial" w:eastAsia="Arial" w:hAnsi="Arial"/>
          <w:sz w:val="24"/>
          <w:szCs w:val="24"/>
        </w:rPr>
        <w:t xml:space="preserve">22. При выполнении консульских функций почетный консул руководствуется Конвенцией, законодательством Кыргызской Республики и представляемого государства, нормами и принципами международного права.</w:t>
      </w:r>
    </w:p>
    <w:p>
      <w:pPr>
        <w:spacing w:after="120"/>
        <w:ind w:firstLine="709"/>
        <w:jc w:val="both"/>
      </w:pPr>
      <w:r>
        <w:rPr>
          <w:rFonts w:ascii="Arial" w:cs="Arial" w:eastAsia="Arial" w:hAnsi="Arial"/>
          <w:sz w:val="24"/>
          <w:szCs w:val="24"/>
        </w:rPr>
        <w:t xml:space="preserve">23. Почетному консулу рекомендуется планирование и проведение мероприятий на территории Кыргызской Республики в течение года, направленных на углубление и развитие двусторонних отношений в торгово-экономической и культурно-гуманитарной сферах.</w:t>
      </w:r>
    </w:p>
    <w:p>
      <w:pPr>
        <w:spacing w:after="120"/>
        <w:ind w:firstLine="709"/>
        <w:jc w:val="both"/>
      </w:pPr>
      <w:r>
        <w:rPr>
          <w:rFonts w:ascii="Arial" w:cs="Arial" w:eastAsia="Arial" w:hAnsi="Arial"/>
          <w:sz w:val="24"/>
          <w:szCs w:val="24"/>
        </w:rPr>
        <w:t xml:space="preserve">24. Почетный консул осуществляет свою деятельность в Кыргызской Республике при координации Департамента консульской службы Министерства иностранных дел Кыргызской Республики с учетом рекомендаций структурных подразделений Министерства иностранных дел Кыргызской Республики.</w:t>
      </w:r>
    </w:p>
    <w:p>
      <w:pPr>
        <w:spacing w:after="120"/>
        <w:ind w:firstLine="709"/>
        <w:jc w:val="both"/>
      </w:pPr>
      <w:r>
        <w:rPr>
          <w:rFonts w:ascii="Arial" w:cs="Arial" w:eastAsia="Arial" w:hAnsi="Arial"/>
          <w:sz w:val="24"/>
          <w:szCs w:val="24"/>
        </w:rPr>
        <w:t xml:space="preserve">25. Почетный консул выполняет возложенные на него функции персонально и не может передавать их другим лицам, если иное не предусмотрено вступившими в установленном законом порядке в силу международными договорами Кыргызской Республики,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В случае, если почетный консул иностранного государства в Кыргызской Республике не может выполнять свои функции персонально или должность почетного консула вакантна, то на основании вербальной ноты представляемого государства функции главы консульского учреждения могут временно выполняться исполняющим обязанности почетного консула.</w:t>
      </w:r>
    </w:p>
    <w:p>
      <w:pPr>
        <w:spacing w:after="120"/>
        <w:ind w:firstLine="709"/>
        <w:jc w:val="both"/>
      </w:pPr>
      <w:r>
        <w:rPr>
          <w:rFonts w:ascii="Arial" w:cs="Arial" w:eastAsia="Arial" w:hAnsi="Arial"/>
          <w:sz w:val="24"/>
          <w:szCs w:val="24"/>
        </w:rPr>
        <w:t xml:space="preserve">На временно исполняющего обязанности почетного консула иностранного государства в Кыргызской Республике не распространяются преимущества, привилегии и иммунитеты, которыми пользуется почетный консул согласно положению.</w:t>
      </w:r>
    </w:p>
    <w:p>
      <w:pPr>
        <w:spacing w:after="120"/>
        <w:ind w:firstLine="709"/>
        <w:jc w:val="both"/>
      </w:pPr>
      <w:r>
        <w:rPr>
          <w:rFonts w:ascii="Arial" w:cs="Arial" w:eastAsia="Arial" w:hAnsi="Arial"/>
          <w:sz w:val="24"/>
          <w:szCs w:val="24"/>
        </w:rPr>
        <w:t xml:space="preserve">26. Если почетный консул по каким-либо причинам не может временно выполнять свои функции, он информирует об этом Министерство иностранных дел Кыргызской Республики.</w:t>
      </w:r>
    </w:p>
    <w:p>
      <w:pPr>
        <w:spacing w:after="240" w:before="240"/>
        <w:ind w:firstLine="709"/>
        <w:jc w:val="center"/>
      </w:pPr>
      <w:r>
        <w:rPr>
          <w:rFonts w:ascii="Arial" w:cs="Arial" w:eastAsia="Arial" w:hAnsi="Arial"/>
          <w:b/>
          <w:bCs/>
          <w:sz w:val="32"/>
          <w:szCs w:val="32"/>
        </w:rPr>
        <w:t xml:space="preserve">6. Прекращение консульских функций</w:t>
      </w:r>
    </w:p>
    <w:p>
      <w:pPr>
        <w:spacing w:after="120"/>
        <w:ind w:firstLine="709"/>
        <w:jc w:val="both"/>
      </w:pPr>
      <w:r>
        <w:rPr>
          <w:rFonts w:ascii="Arial" w:cs="Arial" w:eastAsia="Arial" w:hAnsi="Arial"/>
          <w:sz w:val="24"/>
          <w:szCs w:val="24"/>
        </w:rPr>
        <w:t xml:space="preserve">27. Функции почетного консула прекращаются в следующих случаях:</w:t>
      </w:r>
    </w:p>
    <w:p>
      <w:pPr>
        <w:spacing w:after="120"/>
        <w:ind w:firstLine="709"/>
        <w:jc w:val="both"/>
      </w:pPr>
      <w:r>
        <w:rPr>
          <w:rFonts w:ascii="Arial" w:cs="Arial" w:eastAsia="Arial" w:hAnsi="Arial"/>
          <w:sz w:val="24"/>
          <w:szCs w:val="24"/>
        </w:rPr>
        <w:t xml:space="preserve">- после получения вербальной ноты от дипломатического представительства/консульского учреждения либо внешнеполитического ведомства представляемого государствам в Министерство иностранных дел Кыргызской Республики о прекращении функций почетного консула.</w:t>
      </w:r>
    </w:p>
    <w:p>
      <w:pPr>
        <w:spacing w:after="120"/>
        <w:ind w:firstLine="709"/>
        <w:jc w:val="both"/>
      </w:pPr>
      <w:r>
        <w:rPr>
          <w:rFonts w:ascii="Arial" w:cs="Arial" w:eastAsia="Arial" w:hAnsi="Arial"/>
          <w:sz w:val="24"/>
          <w:szCs w:val="24"/>
        </w:rPr>
        <w:t xml:space="preserve">- при аннулировании/отзыве экзекватуры Министерством иностранных дел Кыргызской Республики и соответствующем информировании по дипломатическим каналам представляемого государства. При этом Министерство иностранных дел Кыргызской Республики не обязано сообщать представляемому государству о причинах своего решения.</w:t>
      </w:r>
    </w:p>
    <w:p>
      <w:pPr>
        <w:spacing w:after="120"/>
        <w:ind w:firstLine="709"/>
        <w:jc w:val="both"/>
      </w:pPr>
      <w:r>
        <w:rPr>
          <w:rFonts w:ascii="Arial" w:cs="Arial" w:eastAsia="Arial" w:hAnsi="Arial"/>
          <w:sz w:val="24"/>
          <w:szCs w:val="24"/>
        </w:rPr>
        <w:t xml:space="preserve">28. Решение о прекращении полномочий почетного консула принимается министром иностранных дел Кыргызской Республики или лицом, его замещающим, в том числе при возникновении обстоятельств, указанных в пункте 2 настоящего Положения.</w:t>
      </w:r>
    </w:p>
    <w:p>
      <w:pPr>
        <w:spacing w:after="240" w:before="240"/>
        <w:ind w:firstLine="709"/>
        <w:jc w:val="center"/>
      </w:pPr>
      <w:r>
        <w:rPr>
          <w:rFonts w:ascii="Arial" w:cs="Arial" w:eastAsia="Arial" w:hAnsi="Arial"/>
          <w:b/>
          <w:bCs/>
          <w:sz w:val="32"/>
          <w:szCs w:val="32"/>
        </w:rPr>
        <w:t xml:space="preserve">7. Преимущества, привилегии и иммунитеты</w:t>
      </w:r>
    </w:p>
    <w:p>
      <w:pPr>
        <w:spacing w:after="120"/>
        <w:ind w:firstLine="709"/>
        <w:jc w:val="both"/>
      </w:pPr>
      <w:r>
        <w:rPr>
          <w:rFonts w:ascii="Arial" w:cs="Arial" w:eastAsia="Arial" w:hAnsi="Arial"/>
          <w:sz w:val="24"/>
          <w:szCs w:val="24"/>
        </w:rPr>
        <w:t xml:space="preserve">29. В отношении преимуществ, привилегий и иммунитетов почетных консулов иностранных государств применяется принцип взаимности по отношению к почетным консулам Кыргызской Республики в этих иностранных государствах.</w:t>
      </w:r>
    </w:p>
    <w:p>
      <w:pPr>
        <w:spacing w:after="120"/>
        <w:ind w:firstLine="709"/>
        <w:jc w:val="both"/>
      </w:pPr>
      <w:r>
        <w:rPr>
          <w:rFonts w:ascii="Arial" w:cs="Arial" w:eastAsia="Arial" w:hAnsi="Arial"/>
          <w:sz w:val="24"/>
          <w:szCs w:val="24"/>
        </w:rPr>
        <w:t xml:space="preserve">30. Почетный консул пользуется привилегиями и иммунитетами, предусмотренными Конвенцией. Почетный консул обязан соблюдать и уважать законодательство Кыргызской Республики.</w:t>
      </w:r>
    </w:p>
    <w:p>
      <w:pPr>
        <w:spacing w:after="120"/>
        <w:ind w:firstLine="709"/>
        <w:jc w:val="both"/>
      </w:pPr>
      <w:r>
        <w:rPr>
          <w:rFonts w:ascii="Arial" w:cs="Arial" w:eastAsia="Arial" w:hAnsi="Arial"/>
          <w:sz w:val="24"/>
          <w:szCs w:val="24"/>
        </w:rPr>
        <w:t xml:space="preserve">31. Почетное консульское должностное лицо на время выполнения консульских функций вправе размещать государственный флаг, государственный герб страны представления и консульский щит на доме или помещении, которое занимает почетное консульство.</w:t>
      </w:r>
    </w:p>
    <w:p>
      <w:pPr>
        <w:spacing w:after="120"/>
        <w:ind w:firstLine="709"/>
        <w:jc w:val="both"/>
      </w:pPr>
      <w:r>
        <w:rPr>
          <w:rFonts w:ascii="Arial" w:cs="Arial" w:eastAsia="Arial" w:hAnsi="Arial"/>
          <w:sz w:val="24"/>
          <w:szCs w:val="24"/>
        </w:rPr>
        <w:t xml:space="preserve">32. Почетный консул имеет право свободно передвигаться по территории Кыргызской Республики, если это не противоречит законодательству Кыргызской Республики.</w:t>
      </w:r>
    </w:p>
    <w:p>
      <w:pPr>
        <w:spacing w:after="120"/>
        <w:ind w:firstLine="709"/>
        <w:jc w:val="both"/>
      </w:pPr>
      <w:r>
        <w:rPr>
          <w:rFonts w:ascii="Arial" w:cs="Arial" w:eastAsia="Arial" w:hAnsi="Arial"/>
          <w:sz w:val="24"/>
          <w:szCs w:val="24"/>
        </w:rPr>
        <w:t xml:space="preserve">33. Консульский архив почетного консульства считается неприкосновенным при условии, что он хранится отдельно от документов, в том числе от частной корреспонденции главы этого консульского учреждения и любого лица, который с ним работает, а также от материалов, книг и документов, относящихся к их профессии или деятельности.</w:t>
      </w:r>
    </w:p>
    <w:p>
      <w:pPr>
        <w:spacing w:after="120"/>
        <w:ind w:firstLine="709"/>
        <w:jc w:val="both"/>
      </w:pPr>
      <w:r>
        <w:rPr>
          <w:rFonts w:ascii="Arial" w:cs="Arial" w:eastAsia="Arial" w:hAnsi="Arial"/>
          <w:sz w:val="24"/>
          <w:szCs w:val="24"/>
        </w:rPr>
        <w:t xml:space="preserve">34. Почетное консульство имеет право взимать за совершение консульских действий на территории Кыргызской Республики сборы и пошлины, если это предусмотрено законодательством представляемого государства, о чем официально должно быть уведомлено Министерство иностранных дел Кыргызской Республики. Суммы, взимаемые в форме сборов и пошлин за совершение консульских актов, освобождаются от всех налогов, сборов и пошлин,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35. Представляемое государство может отказаться от любых привилегий и иммунитетов почетного консула, предусмотренных Конвенцией, уведомив об этом Министерство иностранных дел Кыргызской Республики.</w:t>
      </w:r>
    </w:p>
    <w:p>
      <w:pPr>
        <w:spacing w:after="120"/>
        <w:ind w:firstLine="709"/>
        <w:jc w:val="both"/>
      </w:pPr>
      <w:r>
        <w:rPr>
          <w:rFonts w:ascii="Arial" w:cs="Arial" w:eastAsia="Arial" w:hAnsi="Arial"/>
          <w:sz w:val="24"/>
          <w:szCs w:val="24"/>
        </w:rPr>
        <w:t xml:space="preserve">36. Отказ от иммунитета от юрисдикции в отношении гражданского или административного дела не означает отказа от иммунитета исполнительных действий, являющихся результатом судебного решения. В отношении таких действий требуется отдельный отказ.</w:t>
      </w:r>
    </w:p>
    <w:p>
      <w:pPr>
        <w:spacing w:after="120"/>
        <w:ind w:firstLine="709"/>
        <w:jc w:val="both"/>
      </w:pPr>
      <w:r>
        <w:rPr>
          <w:rFonts w:ascii="Arial" w:cs="Arial" w:eastAsia="Arial" w:hAnsi="Arial"/>
          <w:sz w:val="24"/>
          <w:szCs w:val="24"/>
        </w:rPr>
        <w:t xml:space="preserve">37. Привилегии и иммунитеты почетного консула прекращаются в момент завершения его консульских функций. До этих пор эти привилегии и иммунитеты продолжают применяться.</w:t>
      </w:r>
    </w:p>
    <w:p>
      <w:pPr>
        <w:spacing w:after="120"/>
        <w:ind w:firstLine="709"/>
        <w:jc w:val="both"/>
      </w:pPr>
      <w:r>
        <w:rPr>
          <w:rFonts w:ascii="Arial" w:cs="Arial" w:eastAsia="Arial" w:hAnsi="Arial"/>
          <w:sz w:val="24"/>
          <w:szCs w:val="24"/>
        </w:rPr>
        <w:t xml:space="preserve">38. Почетный консул, который является гражданином иностранного государства, во время исполнения на территории Кыргызской Республики консульских функций освобождаются от всех трудовых и государственных повинностей независимо от их характера, а также от воинских повинностей, таких, как реквизиция, военная контрибуция и военный постой.</w:t>
      </w:r>
    </w:p>
    <w:p>
      <w:pPr>
        <w:spacing w:after="120"/>
        <w:ind w:firstLine="709"/>
        <w:jc w:val="both"/>
      </w:pPr>
      <w:r>
        <w:rPr>
          <w:rFonts w:ascii="Arial" w:cs="Arial" w:eastAsia="Arial" w:hAnsi="Arial"/>
          <w:sz w:val="24"/>
          <w:szCs w:val="24"/>
        </w:rPr>
        <w:t xml:space="preserve">39. Привилегии и иммунитеты для почетного консула, предусмотренные Конвенцией, не распространяются на членов семьи почетного консула и сотрудников почетного консульства.</w:t>
      </w:r>
    </w:p>
    <w:p>
      <w:pPr>
        <w:spacing w:after="240" w:before="240"/>
        <w:ind w:firstLine="709"/>
        <w:jc w:val="center"/>
      </w:pPr>
      <w:r>
        <w:rPr>
          <w:rFonts w:ascii="Arial" w:cs="Arial" w:eastAsia="Arial" w:hAnsi="Arial"/>
          <w:b/>
          <w:bCs/>
          <w:sz w:val="32"/>
          <w:szCs w:val="32"/>
        </w:rPr>
        <w:t xml:space="preserve">8. Правила, которые распространяются на почетных консулов</w:t>
      </w:r>
    </w:p>
    <w:p>
      <w:pPr>
        <w:spacing w:after="120"/>
        <w:ind w:firstLine="709"/>
        <w:jc w:val="both"/>
      </w:pPr>
      <w:r>
        <w:rPr>
          <w:rFonts w:ascii="Arial" w:cs="Arial" w:eastAsia="Arial" w:hAnsi="Arial"/>
          <w:sz w:val="24"/>
          <w:szCs w:val="24"/>
        </w:rPr>
        <w:t xml:space="preserve">40. Оформление аккредитационных карточек, государственная регистрация и перерегистрация транспортных средств, принадлежащих почетным консулам, осуществляются в соответствии с постановлением Правительства Кыргызской Республики «О вопросах аккредитации сотрудников представительств иностранных государств, сотрудников представительств международных организаций и регистрации дипломатических номерных знаков» от 23 сентября 2015 года № 659.</w:t>
      </w:r>
    </w:p>
    <w:p>
      <w:pPr>
        <w:spacing w:after="240" w:before="240"/>
        <w:ind w:firstLine="709"/>
        <w:jc w:val="center"/>
      </w:pPr>
      <w:r>
        <w:rPr>
          <w:rFonts w:ascii="Arial" w:cs="Arial" w:eastAsia="Arial" w:hAnsi="Arial"/>
          <w:b/>
          <w:bCs/>
          <w:sz w:val="32"/>
          <w:szCs w:val="32"/>
        </w:rPr>
        <w:t xml:space="preserve">9. Правила, которые распространяются на консульские учреждения, возглавляемые почетными консулами</w:t>
      </w:r>
    </w:p>
    <w:p>
      <w:pPr>
        <w:spacing w:after="120"/>
        <w:ind w:firstLine="709"/>
        <w:jc w:val="both"/>
      </w:pPr>
      <w:r>
        <w:rPr>
          <w:rFonts w:ascii="Arial" w:cs="Arial" w:eastAsia="Arial" w:hAnsi="Arial"/>
          <w:sz w:val="24"/>
          <w:szCs w:val="24"/>
        </w:rPr>
        <w:t xml:space="preserve">41. Приобретение и аренда помещений осуществляются при содействии местных органов власти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42. Почетное консульство должно располагаться в отдельном здании или помещении (части здания) и иметь отдельный вход.</w:t>
      </w:r>
    </w:p>
    <w:p>
      <w:pPr>
        <w:spacing w:after="120"/>
        <w:ind w:firstLine="709"/>
        <w:jc w:val="both"/>
      </w:pPr>
      <w:r>
        <w:rPr>
          <w:rFonts w:ascii="Arial" w:cs="Arial" w:eastAsia="Arial" w:hAnsi="Arial"/>
          <w:sz w:val="24"/>
          <w:szCs w:val="24"/>
        </w:rPr>
        <w:t xml:space="preserve">43. Для почетных консульств разрешен ввоз и освобождение от уплаты всех таможенных пошлин, налогов и связанных с этим сборов, за исключением сборов за хранение, перевозку и подобного рода услуги, следующих предметов, при условии, что они предназначены для официального пользования консульским учреждением, возглавляемым почетным консульским должностным лицом: государственные гербы, флаги, вывески, печати и штампы, книги, официальный печатный материал, мебель, канцелярское оборудование, офисное оборудование и другие подобные предметы, получаемые консульским учреждением из представляемого государства или по его требованию.</w:t>
      </w:r>
    </w:p>
    <w:p>
      <w:pPr>
        <w:spacing w:after="120"/>
        <w:ind w:firstLine="709"/>
        <w:jc w:val="both"/>
      </w:pPr>
      <w:r>
        <w:rPr>
          <w:rFonts w:ascii="Arial" w:cs="Arial" w:eastAsia="Arial" w:hAnsi="Arial"/>
          <w:sz w:val="24"/>
          <w:szCs w:val="24"/>
        </w:rPr>
        <w:t xml:space="preserve">44. Иные вопросы, не отраженные в данном Положении, регулируются соответствующими положениями Конвенции.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кандидата на должность почетного консула</w:t>
      </w:r>
    </w:p>
    <w:p>
      <w:pPr>
        <w:spacing w:after="240" w:before="200"/>
        <w:jc w:val="center"/>
      </w:pPr>
      <w:r>
        <w:rPr>
          <w:rFonts w:ascii="Arial" w:cs="Arial" w:eastAsia="Arial" w:hAnsi="Arial"/>
          <w:b/>
          <w:bCs/>
          <w:sz w:val="32"/>
          <w:szCs w:val="32"/>
        </w:rPr>
        <w:t xml:space="preserve">иностранного государства в Кыргызской Республике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2"/>
        <w:gridCol w:w="3328"/>
        <w:gridCol w:w="3328"/>
        <w:gridCol w:w="2631"/>
      </w:tblGrid>
      <w:tr>
        <w:tc>
          <w:tcPr>
            <w:tcW w:type="dxa" w:w="8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Учетные данные</w:t>
            </w:r>
          </w:p>
        </w:tc>
        <w:tc>
          <w:tcPr>
            <w:tcW w:type="dxa" w:w="2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 </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Анкета №</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 </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 </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Окончено</w:t>
            </w:r>
          </w:p>
        </w:tc>
        <w:tc>
          <w:tcPr>
            <w:tcW w:type="dxa" w:w="3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данная таблица заполняется Департаментом консульской службы Министерства иностранных дел Кыргызской Республики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______________________________________________________</w:t>
      </w:r>
    </w:p>
    <w:p>
      <w:pPr>
        <w:spacing w:after="120"/>
        <w:jc w:val="both"/>
      </w:pPr>
      <w:r>
        <w:rPr>
          <w:rFonts w:ascii="Arial" w:cs="Arial" w:eastAsia="Arial" w:hAnsi="Arial"/>
          <w:sz w:val="24"/>
          <w:szCs w:val="24"/>
        </w:rPr>
        <w:t xml:space="preserve">Имя         ______________________________________________________</w:t>
      </w:r>
    </w:p>
    <w:p>
      <w:pPr>
        <w:spacing w:after="120"/>
        <w:jc w:val="both"/>
      </w:pPr>
      <w:r>
        <w:rPr>
          <w:rFonts w:ascii="Arial" w:cs="Arial" w:eastAsia="Arial" w:hAnsi="Arial"/>
          <w:sz w:val="24"/>
          <w:szCs w:val="24"/>
        </w:rPr>
        <w:t xml:space="preserve">Отчество 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Дата и место рождения 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Постоянное место жительства 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Гражданство ___________________________________________________</w:t>
      </w:r>
    </w:p>
    <w:p>
      <w:pPr>
        <w:spacing w:after="120"/>
        <w:jc w:val="both"/>
      </w:pPr>
      <w:r>
        <w:rPr>
          <w:rFonts w:ascii="Arial" w:cs="Arial" w:eastAsia="Arial" w:hAnsi="Arial"/>
          <w:sz w:val="24"/>
          <w:szCs w:val="24"/>
        </w:rPr>
        <w:t xml:space="preserve">5. Образование </w:t>
      </w: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Номер паспорта, дата и место выдачи (внутренний и заграничный) 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Знание иностранных языков (какой язык, на каком уровне): 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Домашний адрес, номер телефона_________________________________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Служебный адрес, номер телефона, факса 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Семейное положение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Краткие данные о членах семьи: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3"/>
        <w:gridCol w:w="3054"/>
        <w:gridCol w:w="2579"/>
        <w:gridCol w:w="2402"/>
      </w:tblGrid>
      <w:tr>
        <w:tc>
          <w:tcPr>
            <w:tcW w:type="dxa" w:w="2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 семьи</w:t>
            </w:r>
          </w:p>
        </w:tc>
        <w:tc>
          <w:tcPr>
            <w:tcW w:type="dxa" w:w="30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5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24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работы/учебы</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Трудовая деятельность (включая учебу, возможное членство в политической партии в Кыргызской Республике)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13. Изменяли ли Вы когда-либо имя, фамилию, отчество (когда, учреждение, зарегистрировавшее изменения, по какой причине):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Изменяли ли Вы когда-либо свое гражданство (когда, гражданство какого государства, по какой причине):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Подлинность указанных сведений подтверждаю</w:t>
      </w:r>
    </w:p>
    <w:p>
      <w:pPr>
        <w:spacing w:after="120"/>
        <w:jc w:val="both"/>
      </w:pPr>
      <w:r>
        <w:rPr>
          <w:rFonts w:ascii="Arial" w:cs="Arial" w:eastAsia="Arial" w:hAnsi="Arial"/>
          <w:sz w:val="24"/>
          <w:szCs w:val="24"/>
        </w:rPr>
        <w:t xml:space="preserve">Личная подпись ___________________________</w:t>
      </w:r>
    </w:p>
    <w:p>
      <w:pPr>
        <w:spacing w:after="120"/>
        <w:jc w:val="both"/>
      </w:pPr>
      <w:r>
        <w:rPr>
          <w:rFonts w:ascii="Arial" w:cs="Arial" w:eastAsia="Arial" w:hAnsi="Arial"/>
          <w:sz w:val="24"/>
          <w:szCs w:val="24"/>
        </w:rPr>
        <w:t xml:space="preserve">«____» ____________20 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nodivz2aztk5ltbyfa3">
      <w:r>
        <w:rPr>
          <w:rFonts w:ascii="Arial" w:cs="Arial" w:eastAsia="Arial" w:hAnsi="Arial"/>
          <w:color w:val="132D3F"/>
          <w:sz w:val="16"/>
          <w:szCs w:val="16"/>
          <w:u w:val="single"/>
        </w:rPr>
        <w:t xml:space="preserve">dalil.kg/document/100211</w:t>
      </w:r>
    </w:hyperlink>
  </w:p>
  <w:p>
    <w:pPr>
      <w:spacing w:after="0" w:before="40"/>
      <w:jc w:val="center"/>
    </w:pPr>
    <w:hyperlink w:history="1" r:id="rIdzpaetbanyqgeykzqnzey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q984d7g7vnkedmqkitn" Type="http://schemas.openxmlformats.org/officeDocument/2006/relationships/hyperlink" Target="https://dalil.kg/document/1002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nodivz2aztk5ltbyfa3" Type="http://schemas.openxmlformats.org/officeDocument/2006/relationships/hyperlink" Target="https://dalil.kg/document/100211" TargetMode="External"/><Relationship Id="rIdzpaetbanyqgeykzqnzey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2026-10-03T14:27:41.189Z</dcterms:created>
  <dcterms:modified xsi:type="dcterms:W3CDTF">2026-10-03T14:27:41.189Z</dcterms:modified>
</cp:coreProperties>
</file>

<file path=docProps/custom.xml><?xml version="1.0" encoding="utf-8"?>
<Properties xmlns="http://schemas.openxmlformats.org/officeDocument/2006/custom-properties" xmlns:vt="http://schemas.openxmlformats.org/officeDocument/2006/docPropsVTypes"/>
</file>