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</w:t>
      </w:r>
      <w:hyperlink w:history="1" r:id="rIdreatps9i-zijcm-9tj0j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Кыргызской Республики
 от 18 августа 2017 года № 507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проведения пилотных аукционов по приватизации государственного имущества в электронном формате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acofyasc5sksuaebe3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spjod29aozhgsarln4ru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организации и проведения пилотных аукционов по приватизации государственной собственности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Приватизация государственной собственности на аукционе в электронном формате осуществляется в соответствии </w:t>
      </w:r>
      <w:hyperlink w:history="1" r:id="rIdofq_nenzdhwukxag4g2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приватизации государственной собственности в Кыргызской Республике", </w:t>
      </w:r>
      <w:hyperlink w:history="1" r:id="rIdvldj1-2svc7j51k_m9g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условиях и порядке приватизации государственной собственности в Кыргызской Республике, утвержденным </w:t>
      </w:r>
      <w:hyperlink w:history="1" r:id="rIdhcopvulimbftwgy4a4p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марта 2003 года № 169, </w:t>
      </w:r>
      <w:hyperlink w:history="1" r:id="rIdwhpreiccndw5882j7r5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утвержденным </w:t>
      </w:r>
      <w:hyperlink w:history="1" r:id="rIdhhgfh9wrv3lmzfbgywj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2012 года № 801,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внутренний регламент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– утверждаемая уполномоченным органом в сфере управления государственным имуществом совокупность правил, определяющих порядок работы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 приема заявок</w:t>
      </w:r>
      <w:r>
        <w:rPr>
          <w:rFonts w:ascii="Arial" w:cs="Arial" w:eastAsia="Arial" w:hAnsi="Arial"/>
          <w:sz w:val="24"/>
          <w:szCs w:val="24"/>
        </w:rPr>
        <w:t xml:space="preserve"> - программно-аппаратное средство по учету заявок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закрытая, часть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часть сайта, доступная только зарегистрированным пользователям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информационное сообщение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логически объединенных данных, передаваемых в процессе функционирования информационных систем;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личный кабинет</w:t>
      </w:r>
      <w:r>
        <w:rPr>
          <w:rFonts w:ascii="Arial" w:cs="Arial" w:eastAsia="Arial" w:hAnsi="Arial"/>
          <w:sz w:val="24"/>
          <w:szCs w:val="24"/>
        </w:rPr>
        <w:t xml:space="preserve"> - автоматизированное рабочее место пользователя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объект приватизации</w:t>
      </w:r>
      <w:r>
        <w:rPr>
          <w:rFonts w:ascii="Arial" w:cs="Arial" w:eastAsia="Arial" w:hAnsi="Arial"/>
          <w:sz w:val="24"/>
          <w:szCs w:val="24"/>
        </w:rPr>
        <w:t xml:space="preserve"> - государственное имущество, подлежащее приватизации на аукционе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специализированная организация, действующая на основании договора с продавцом и владеющая порталом электронной торговой площадки в сети Интернет, на котором проводятся электронные торги;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открытая часть электронной торговой площадки</w:t>
      </w:r>
      <w:r>
        <w:rPr>
          <w:rFonts w:ascii="Arial" w:cs="Arial" w:eastAsia="Arial" w:hAnsi="Arial"/>
          <w:sz w:val="24"/>
          <w:szCs w:val="24"/>
        </w:rPr>
        <w:t xml:space="preserve"> - общедоступная часть сайта, не требующая регистрации в системе для работы в 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продавец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управления государственным имуществом;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претендент</w:t>
      </w:r>
      <w:r>
        <w:rPr>
          <w:rFonts w:ascii="Arial" w:cs="Arial" w:eastAsia="Arial" w:hAnsi="Arial"/>
          <w:sz w:val="24"/>
          <w:szCs w:val="24"/>
        </w:rPr>
        <w:t xml:space="preserve"> - лицо, подавшее заявку на участие в торгах в электронном формате;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подписывающее лицо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создающее электронную цифровую подпись на электронных сообщениях - владелец сертификата ключа подписи или его представитель, которому доверен закрытый ключ электронной цифровой подписи;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регистрация на электронной торговой площадке</w:t>
      </w:r>
      <w:r>
        <w:rPr>
          <w:rFonts w:ascii="Arial" w:cs="Arial" w:eastAsia="Arial" w:hAnsi="Arial"/>
          <w:sz w:val="24"/>
          <w:szCs w:val="24"/>
        </w:rPr>
        <w:t xml:space="preserve"> - допуск пользователей на электронную торговую площадку, осуществляемый оператором электронной торговой площадки;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</w:t>
      </w:r>
      <w:r>
        <w:rPr>
          <w:rFonts w:ascii="Arial" w:cs="Arial" w:eastAsia="Arial" w:hAnsi="Arial"/>
          <w:sz w:val="24"/>
          <w:szCs w:val="24"/>
        </w:rPr>
        <w:t xml:space="preserve"> - претендент, допущенный к участию в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шаг электронного аукциона</w:t>
      </w:r>
      <w:r>
        <w:rPr>
          <w:rFonts w:ascii="Arial" w:cs="Arial" w:eastAsia="Arial" w:hAnsi="Arial"/>
          <w:sz w:val="24"/>
          <w:szCs w:val="24"/>
        </w:rPr>
        <w:t xml:space="preserve"> - надбавка, на которую в ходе торгов повышается стартовая цена и каждая следующая цена, объявленная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электронная торговая площадка</w:t>
      </w:r>
      <w:r>
        <w:rPr>
          <w:rFonts w:ascii="Arial" w:cs="Arial" w:eastAsia="Arial" w:hAnsi="Arial"/>
          <w:sz w:val="24"/>
          <w:szCs w:val="24"/>
        </w:rPr>
        <w:t xml:space="preserve"> - информационная торговая система, размещенная в сети Интернет для организации и проведения торгов и позволяющая зарегистрированным участникам дистанционно (без личного присутствия) осуществлять электронные операции по сделкам;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ytgujwu_73ojzcri9wx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3mi9zbrpx0szvvqddh0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30 марта 2022 года № 179)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lqdgzh4-2xwn9ylmjzq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Организация и проведение электронного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Проведение электронного аукциона по приватизации имущества, находящегося в государственной собственности, осуществляется продавцом.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Организацию продажи приватизируемого имущества на электронном аукционе осуществляет оператор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организации и проведении электронного аукциона в полномочия продавца входит: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выставлении на электронный аукцион государственного имущества, подлежащего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оценки стоимости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создании комиссии по приватизации, определение ее состава, назначение председателя и секретаря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составленного комиссией по приватизации заключения об оценочной стоимости и стартовой цене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стартовой цены объекта приватизации, определяемой на основе подготовленного комиссией заключения об оценочной стоимости и цене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перечня документов, представляемых к участию в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 и сроков внесения претендентами на участие в электронном аукционе гарантийного взноса;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даты, начала и окончания приема заявок от претендентов на участие в электронном аукционе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даты, времени, места проведения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публикации информационного сообщения о проведении электронного аукциона, за исключением реализации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заявок в электронном формате и прилагаемых к ним документов от претендентов на участие в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проверка правильности оформления представленных претендентами документов и определение их соответствия перечню, опубликованному в информационном сообщении о проведении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условий и сроков осмотра претендентами объекта приватизации согласно графику осмотра, утвержденному продавцом;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заключение с победителем электронного аукциона договора купли-продажи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расчета с претендентами, участниками и победителем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своевременной публикации информационного сообщения об итогах электронного аукциона в средствах массовой информации, за исключением реализации автотранспортных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передачи имущества победителю электронного аукциона в соответствии с условиями договора купли-продажи.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Оператор электронной торговой площадки на основании заключенного с продавцом договора и в соответствии с внутренним регламентом электронной торговой площадки: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возможность регистрации продавца и претендентов на электронной торговой площадке, ввод ими идентифицирующих данных (имя пользователя и пароль) и возможность изменения пароля. Открывает продавцу личный кабинет, а также раздел, доступ к которому имеют только продавец и участники электронного аукциона (закрытая часть электронной торговой площадки);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порядок регистрации претендентов на электронной торговой площадке;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заявки и прилагаемые к ним документы от претендентов, а также ведет их учет по мере поступления в журнале приема заявок. Представляет продавцу поступившие заявки с присвоением кода заявки, без уточнения имен и наименований;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принятие и регистрацию поступивших от претендентов заявок на участие в продаже и прилагаемых к ним документов, а также предложений по цене имущества от участников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принимает заявки на участие в электронном аукционе по истечении срока их приема, указанного в информационном сообщении о проведении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посредством электронной почты уведомление участников о принятом продавцом решении, о признании их участниками электронного аукциона либо об отказе в допуске к участию в электронном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участникам электронного аукциона равный доступ к электронной тортовой площадке, надежность функционирования используемых программных и технических средств, использование электронных документов при проведении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конфиденциальность данных о претендентах и участниках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порчу, потерю электронных документов на электронной торговой площадке по техническим причинам;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хранение электронных документов в течение 7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 в соответствии с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электронной торговой площадки несет ответственность за обеспечение доступа претендентов и участников электронного аукциона на электронную торговую площадку, за обеспечение конфиденциальности сведений о поступивших заявках и прилагаемых к ним документах, а также сведений о лицах, подавших заявки, за исключением случаев доступа продавца к указанным заявкам и документам, предусмотренных настоящим Положением, до момента размещения на электронной торговой площадке информации об итогах приема заявок (определения участников).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 сторон за выполнение функций по организации и проведению электронного аукциона предусматривается договором, заключаемым продавцом с оператором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Оператор электронной торговой площадки приостанавливает проведение электронного аукциона в случае технического сбоя, зафиксированного программно-аппаратными средствами электронной торговой площадки, но не более чем на одни сутки. Возобновление проведения электронного аукциона начинается с того момента, на котором электронный аукцион был приостановлен.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часа с момента приостановления проведения электронного аукциона оператор электронной торговой площадки размещает на электронной торговой площадке информационное сообщение о причине приостановления проведения электронного аукциона, времени приостановления и возобновления проведения электронного аукциона. Уведомляет об этом участников электронного аукциона, а также направляет данную информацию продавцу.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Подготовка к проведению электронного аукциона осуществляется в соответствии с </w:t>
      </w:r>
      <w:hyperlink w:history="1" r:id="rId46c8yhnfjmd_zlss49c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утвержденным </w:t>
      </w:r>
      <w:hyperlink w:history="1" r:id="rIdzvkidk1x-ph3znr5yql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2012 года № 801.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Весь документооборот между участниками электронного аукциона или лиц, имеющих право действовать от имени участников электронного аукциона, ведется в электронной форме с использованием регистрационных данных (имя пользователя и пароль), за исключением договора купли-продажи имущества, который заключается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Электронные документы, направляемые оператором электронной торговой площадки либо размещенные им на электронной торговой площадке, должны быть подписаны владельцем электронной цифровой подписке, отсканированы и прикреплены.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Наличие электронной цифровой подписи означает, что документы и сведения, поданные в форме электронных документов, направлены от имени соответствующего претендента, продавца либо оператор электронной торговой площадки и отправитель несет ответственность за подлинность и достоверность таких документов и сведений.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Электронные документы, связанные с организацией и проведением электронного аукциона, в том числе полученные от продавца и претендентов хранятся оператором электронной торговой площадки, копии документов хранятся в соответствии со сроками хранения документов в бумажной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12. (Утратил силу в соответствии с </w:t>
      </w:r>
      <w:hyperlink w:history="1" r:id="rId_8msjms2uetwzstc58ry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декабря 2019 года № 674)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день размещения информационного сообщения о проведении электронного аукциона на официальном сайте продавца в сети Интернет и на электронной торговой площадке размещаются: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информационное сообщение о проведении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электронная форма заявки на участие;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 договора купли-продажи;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документов для регистрации на аукционе;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сведения, предусмотренные </w:t>
      </w:r>
      <w:hyperlink w:history="1" r:id="rIdpxufexhky-gkct1nvyq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утвержденным </w:t>
      </w:r>
      <w:hyperlink w:history="1" r:id="rIdgxvbitj4ppj5sp6eow5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2012 года № 801,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1mav-vgvj5uytnhkjq1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Для участия в электронном аукционе претендент вносит гарантийный взнос на счет, указанный в информационном сообщении. Величина гарантийного взнос определяется в размере 10 процентов от стартовой цены объекта, выставляемого на аукцион.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Победителю электронного аукциона гарантийный взнос не возвращается и засчитывается в счет оплаты приобретаемого имущества. В случае отказа от подписания протокола об итогах электронных торгов или заключения договора купли-продажи, гарантийный взнос победителю электронного аукциона не возвращается и перечисляется в республиканский бюджет.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уклонении или отказе победителя от заключения в десятидневный срок договора купли-продажи государственного имущества, уполномоченный орган в течение двух рабочих дней направляет участнику, занявшему второе место (на один шаг ниже), уведомление о присуждении победы, который должен подписать договор купли-продажи в течение трех рабочих дней, с даты поступления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 о признании победителем участника, участника занявшего второе место, осуществляется посредством электронной торговой площадки.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уклонения или отказа победителя от заключения договора купли-продажи государственного имущества, балансодержатель направляет уполномоченному государственному органу уведомление для принятия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уведомлении о присуждении победы участнику, занявшему второе место (на один шаг ниже);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аннулировании результата электронного аукциона и размещении информации о проведении повторного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Победителям (предложивший наибольшую сумму, занявший второе место и получивший уведомление о присуждении победы), отказавшимся от заключения договора купли-продажи, гарантийный взнос не возвращается и направляется в доход республиканского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vuljm5yny8ckbl-rvvr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2019 года № 674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t1l9bms4fbbxagylqv8z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15. (Утратил силу в соответствии с </w:t>
      </w:r>
      <w:hyperlink w:history="1" r:id="rIdy_fviulplu1q_zo12ro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декабря 2019 года № 674)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Документом, подтверждающим поступление гарантийного взноса претендента на участие в электронном аукционе и платы за услуги электронной торговой площадки, является копия платежного документа в электронной форме (продавец проверяет достоверность платежного документа согласно выписке банка по счету).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Любое лицо независимо от регистрации на электронной торговой площадке вправе направить на электронный адрес оператора электронной торговой площадки, указанный в информационном сообщении, запрос о разъяснении размещенной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запрос в режиме реального времени направляется в "личный кабинет" продавца для рассмотрения при условии, что запрос поступил продавцу не позднее 5 рабочих дней до окончания подачи заявок на участие в электронном аукционе.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2 рабочих дней со дня поступления запроса продавец предоставляет оператору электронной торговой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Прием заявок и прилагаемых к ним документов начинается с даты и времени, указанных в информационном сообщении о проведении электронного аукциона, осуществляется в течение не менее 30 календарных дней и заканчивается не позднее чем за 3 рабочих дня до даты определения продавцом участников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указанного периода оператор электронной торговой площадки ежедневно направляет продавцу уведомления о поступивших заявках.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Заявка подается путем заполнения ее электронной формы, размещенной в открытой части электронной торговой площадки, с приложением документов, предусмотренных </w:t>
      </w:r>
      <w:hyperlink w:history="1" r:id="rIdrt_qbkvaaxpkbderbtof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методом продажи на аукционе, утвержденным </w:t>
      </w:r>
      <w:hyperlink w:history="1" r:id="rIdz6glki0a5rc2amhilm1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29 ноября 2012 года № 801, в электронном формате.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 приеме заявок от претендентов оператор электронной торговой площадки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1 часа с момента поступления заявки оператор электронной торговой площадки сообщает претенденту о ее поступлении путем направления уведомления, с приложением электронных копий зарегистрированной заявки и полученных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Заявки с прилагаемыми к ним документами, поданные с нарушением установленного срока, на электронной торговой площадке не регистрируются. В этом случае оператор электронной торговой площадки направляет претенденту соответствующие разъяснения.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Претендент вправе отозвать заявку на участие в электронном аукционе не позднее даты окончания приема заявок на участие путем заполнения заявки на отзыв на электронной торговой площадке.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отзыва претендентом заявки на участие в электронном аукционе в установленном порядке уведомление об отзыве заявки вместе с заявкой в течение 1 часа поступает в "личный кабинет" продавца, о чем претенденту направляется соответствующее электронное уведомление.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Время создания, получения и отправки электронных документов на электронной торговой площадке, а также время проведения электронного аукциона соответствуют временной зоне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проведения электронного аукциона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день определения участников электронного аукциона, указанный в информационном сообщении, оператор электронной торговой площадки через "личный кабинет" продавца обеспечивает доступ продавцу к поданным претендентами заявкам и документам, без указания имен (наименований), а также направляет в журнал приема заявок.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 итогам рассмотрения заявок и документов претендентов и установления факта поступления гарантийных взносов продавец в тот же день подписывает протокол о признании претендентов участниками электронного аукциона, в котором приводится перечень принятых заявок с указанием кода претендентов, перечень отозванных заявок, признанных участниками электронного аукциона, а также претендентов, которым было отказано в допуске к участию в электронном аукционе, с указанием причин отказа.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Не позднее следующего рабочего дня после даты подписания протокола о признании претендентов участниками электронного аукциона всем претендентам, подавшим заявки на участие в электронном аукционе, направляется уведомление о признании их участниками электронного аукциона или об отказе в признании участниками электронного аукциона, с указанием оснований отказа. Информация о претендентах, не допущенных к участию в электронном аукционе, размещается в открытой части электронной торговой площадки, а также размещается на сайте продавца в сети Интернет.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Проведение процедуры электронного аукциона должно состояться не позднее 3 рабочих дней с даты определения участников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Процедура электронного аукциона проводится в день и время, указанные в информационном сообщении о проведении электронного аукциона, путем последовательного повышения участниками аукциона начальной цены.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каждого лота размер шага аукциона утверждается продавцом.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Во время проведения процедуры электронного аукциона оператор электронной торговой площадки при помощи программных и технических средств электронной торговой площадки обеспечивает доступ участников к закрытой части электронной торговой площадки и возможность представления ими предложений по цене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С момента начала проведения процедуры электронного аукциона оператор электронной торговой площадки размещает: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открытой части электронной торговой площадки информацию о начале проведения процедуры электронного аукциона с указанием наименования государственного имущества, начальной цены, текущего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закрытой части электронной торговой площадки, помимо указанных сведений, поступающие предложения по цене имущества и время их поступления; величина повышения начальной цены (шаг аукциона); время, оставшееся до окончания приема предложений по цене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течение 30 минут с момента начала проведения процедуры электронного аукциона участникам электронного аукциона предлагается заявить предложения о приобретении имущества по начальной цене.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в течение указанного времени: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поступило предложение по начальной цене имущества, то время для представления следующих предложений по цене имущества, формируемых как предыдущее, увеличенное на "шаг аукциона", продлевается на 15 минут с момента представления каждого следующего предложения.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в течение 15 минут после представления последнего предложения по цене имущества следующее предложение не поступило, электронный аукцион с помощью программно-аппаратных средств электронной торговой площадки завершается;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поступило ни одного предложения по начальной цене имущества, то электронный аукцион с помощью программно-аппаратных средств электронной торговой площадки завершается.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временем окончания представления предложений по цене имущества является момент завершения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При этом программными средствами электронной торговой площадки обеспечивается: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исключение возможности подачи участником предложения по цене имущества, не соответствующего увеличению текущей цены на величину "шага аукциона";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уведомление участника в случае, если предложение данного участника по цене имущества не может быть принято в связи с подачей аналогичного предложения ранее другим участником.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Победителем электронного аукциона признается участник, предложивший наиболее высокую цену на имущество.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Ход проведения электронного аукциона фиксируется оператором электронной торговой площадки в электронном журнале, который направляется продавцу в течение часа с момента завершения приема предложений по цене имущества для подведения итогов электронного аукциона путем оформления протокола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Протокол об итогах электронного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1 часа с момента получения электронного журнала.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процедуры проведения электронного аукциона оформляются протоколами об итогах электронного аукциона, которые размещаются на электронной торговой площадке и на официальной сайте продавца в сети Интернет в течение дня, следующего за днем подписания указанных протоколов.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Процедура электронного аукциона считается завершенной с момента подписания продавцом протокола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Электронный аукцион признается несостоявшимся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было подано ни одной заявки на участие в электронном аукционе либо ни один из претендентов не признан его участником;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принято решение о признании менее двух претендентов участниками электронного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ни один из участников электронного аукциона не сделал предложения по начальной цене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признании электронного аукциона несостоявшимся оформляется протоколом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течение часа с момента подписания протокола об итогах электронного аукциона победителю электронного аукциона направляется уведомление о признании его победителем с приложением данного протокола, а также размещается в открытой части электронной торговой площадки следующая информация: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продавце и победителе аукциона;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объекта приватизации;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стартовая и продажная цена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Порядок заключения договора купли-продажи по итогам электронного аукциона, а также возврат гарантийного взноса осуществляется в соответствии с </w:t>
      </w:r>
      <w:hyperlink w:history="1" r:id="rIdvcvlhk2metncehmausg6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приватизации государственной собственности методом продажи на аукционе, утвержденным </w:t>
      </w:r>
      <w:hyperlink w:history="1" r:id="rIdluazb9rdvwx74rsr7jc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29 ноября 2012 года № 801.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Отказ победителя аукциона подтвердить итоги проведенного аукциона рассматривается как отказ от приобретения объекта. В этом случае победителем объявляется участник, предложивший цену на шаг ниже, чем участник, отказавшийся от приобретения объекта.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Участник-победитель аукциона, предложивший цену на шаг ниже, чем участник, отказавшийся от приобретения объекта, обязан в течение </w:t>
      </w:r>
      <w:r>
        <w:rPr>
          <w:rFonts w:ascii="Arial" w:cs="Arial" w:eastAsia="Arial" w:hAnsi="Arial"/>
          <w:sz w:val="24"/>
          <w:szCs w:val="24"/>
        </w:rPr>
        <w:t xml:space="preserve">трех рабочих дней, с даты поступления уведомления от уполномоченного органа</w:t>
      </w:r>
      <w:r>
        <w:rPr>
          <w:rFonts w:ascii="Arial" w:cs="Arial" w:eastAsia="Arial" w:hAnsi="Arial"/>
          <w:sz w:val="24"/>
          <w:szCs w:val="24"/>
        </w:rPr>
        <w:t xml:space="preserve"> подписать протокол об итогах электронного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ohpcdlgsm4614mwoaie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2022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Оплата, внесенная ранее за услуги электронной торговой площадки возвращается участникам в соответствии с внутренним регламентом электронной торговой площадки, за исключением оплаты вносимой победителем аукциона.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42. (Утратил силу в соответствии с </w:t>
      </w:r>
      <w:hyperlink w:history="1" r:id="rIddu-ovyk1ru4k0fgl-exz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декабря 2019 года № 674)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onaimbuzjswxoh1fcd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dalil.kg/document/100236</w:t>
      </w:r>
    </w:hyperlink>
  </w:p>
  <w:p>
    <w:pPr>
      <w:spacing w:after="0" w:before="40"/>
      <w:jc w:val="center"/>
    </w:pPr>
    <w:hyperlink w:history="1" r:id="rIdgcgksepx6tmezi3ck6c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eatps9i-zijcm-9tj0je" Type="http://schemas.openxmlformats.org/officeDocument/2006/relationships/hyperlink" Target="https://dalil.kg/document/100235" TargetMode="External"/><Relationship Id="rId0acofyasc5sksuaebe3nu" Type="http://schemas.openxmlformats.org/officeDocument/2006/relationships/hyperlink" Target="https://dalil.kg/document/157593" TargetMode="External"/><Relationship Id="rIdspjod29aozhgsarln4ruw" Type="http://schemas.openxmlformats.org/officeDocument/2006/relationships/hyperlink" Target="https://dalil.kg/document/159043" TargetMode="External"/><Relationship Id="rIdofq_nenzdhwukxag4g2lc" Type="http://schemas.openxmlformats.org/officeDocument/2006/relationships/hyperlink" Target="https://dalil.kg/document/978" TargetMode="External"/><Relationship Id="rIdvldj1-2svc7j51k_m9gyo" Type="http://schemas.openxmlformats.org/officeDocument/2006/relationships/hyperlink" Target="https://dalil.kg/document/51649" TargetMode="External"/><Relationship Id="rIdhcopvulimbftwgy4a4ppu" Type="http://schemas.openxmlformats.org/officeDocument/2006/relationships/hyperlink" Target="https://dalil.kg/document/54308" TargetMode="External"/><Relationship Id="rIdwhpreiccndw5882j7r5v-" Type="http://schemas.openxmlformats.org/officeDocument/2006/relationships/hyperlink" Target="https://dalil.kg/document/51649" TargetMode="External"/><Relationship Id="rIdhhgfh9wrv3lmzfbgywjgu" Type="http://schemas.openxmlformats.org/officeDocument/2006/relationships/hyperlink" Target="https://dalil.kg/document/54308" TargetMode="External"/><Relationship Id="rIdytgujwu_73ojzcri9wxn7" Type="http://schemas.openxmlformats.org/officeDocument/2006/relationships/hyperlink" Target="https://dalil.kg/document/159043" TargetMode="External"/><Relationship Id="rId3mi9zbrpx0szvvqddh0dt" Type="http://schemas.openxmlformats.org/officeDocument/2006/relationships/hyperlink" Target="https://dalil.kg/document/159043" TargetMode="External"/><Relationship Id="rIdlqdgzh4-2xwn9ylmjzqau" Type="http://schemas.openxmlformats.org/officeDocument/2006/relationships/hyperlink" Target="https://dalil.kg/document/159043" TargetMode="External"/><Relationship Id="rId46c8yhnfjmd_zlss49cg2" Type="http://schemas.openxmlformats.org/officeDocument/2006/relationships/hyperlink" Target="https://dalil.kg/document/93883" TargetMode="External"/><Relationship Id="rIdzvkidk1x-ph3znr5yql6l" Type="http://schemas.openxmlformats.org/officeDocument/2006/relationships/hyperlink" Target="https://dalil.kg/document/93191" TargetMode="External"/><Relationship Id="rId_8msjms2uetwzstc58ryp" Type="http://schemas.openxmlformats.org/officeDocument/2006/relationships/hyperlink" Target="https://dalil.kg/document/157593" TargetMode="External"/><Relationship Id="rIdpxufexhky-gkct1nvyqx1" Type="http://schemas.openxmlformats.org/officeDocument/2006/relationships/hyperlink" Target="https://dalil.kg/document/93883" TargetMode="External"/><Relationship Id="rIdgxvbitj4ppj5sp6eow5w9" Type="http://schemas.openxmlformats.org/officeDocument/2006/relationships/hyperlink" Target="https://dalil.kg/document/93883" TargetMode="External"/><Relationship Id="rId1mav-vgvj5uytnhkjq1cn" Type="http://schemas.openxmlformats.org/officeDocument/2006/relationships/hyperlink" Target="https://dalil.kg/document/157593" TargetMode="External"/><Relationship Id="rIdvuljm5yny8ckbl-rvvrhy" Type="http://schemas.openxmlformats.org/officeDocument/2006/relationships/hyperlink" Target="https://dalil.kg/document/157593" TargetMode="External"/><Relationship Id="rIdt1l9bms4fbbxagylqv8zp" Type="http://schemas.openxmlformats.org/officeDocument/2006/relationships/hyperlink" Target="https://dalil.kg/document/159043" TargetMode="External"/><Relationship Id="rIdy_fviulplu1q_zo12royq" Type="http://schemas.openxmlformats.org/officeDocument/2006/relationships/hyperlink" Target="https://dalil.kg/document/157593" TargetMode="External"/><Relationship Id="rIdrt_qbkvaaxpkbderbtofi" Type="http://schemas.openxmlformats.org/officeDocument/2006/relationships/hyperlink" Target="https://dalil.kg/document/93883" TargetMode="External"/><Relationship Id="rIdz6glki0a5rc2amhilm1e3" Type="http://schemas.openxmlformats.org/officeDocument/2006/relationships/hyperlink" Target="https://dalil.kg/document/93191" TargetMode="External"/><Relationship Id="rIdvcvlhk2metncehmausg6n" Type="http://schemas.openxmlformats.org/officeDocument/2006/relationships/hyperlink" Target="https://dalil.kg/document/93883" TargetMode="External"/><Relationship Id="rIdluazb9rdvwx74rsr7jccq" Type="http://schemas.openxmlformats.org/officeDocument/2006/relationships/hyperlink" Target="https://dalil.kg/document/93191" TargetMode="External"/><Relationship Id="rIdohpcdlgsm4614mwoaiewk" Type="http://schemas.openxmlformats.org/officeDocument/2006/relationships/hyperlink" Target="https://dalil.kg/document/159043" TargetMode="External"/><Relationship Id="rIddu-ovyk1ru4k0fgl-exzl" Type="http://schemas.openxmlformats.org/officeDocument/2006/relationships/hyperlink" Target="https://dalil.kg/document/157593" TargetMode="External"/><Relationship Id="rId8" Type="http://schemas.openxmlformats.org/officeDocument/2006/relationships/image" Target="media/8de64316e95979c063c17bcd5380dc052a2594e9.png"/><Relationship Id="rId3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onaimbuzjswxoh1fcdls" Type="http://schemas.openxmlformats.org/officeDocument/2006/relationships/hyperlink" Target="https://dalil.kg/document/100236" TargetMode="External"/><Relationship Id="rIdgcgksepx6tmezi3ck6ci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2026-09-23T20:32:45.549Z</dcterms:created>
  <dcterms:modified xsi:type="dcterms:W3CDTF">2026-09-23T20:32:45.549Z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