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2017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"Развитие ветеринарной службы Кыргызской Республики на 2018-2023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населения от болезней, общих для человека и животных, предупреждения и ликвидации заразных и массовых незаразных болезней животных, обеспечения безопасности продуктов животного и растительного происхождения в ветеринарно-санитарном отношении,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wbczojmi83mqlukaxo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bfkejg1edas0fxdy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"Развитие ветеринарной службы Кыргызской Республики на 2018-2023 годы"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9shxwc6kbq6_wb1r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ksctx_yyviaxusx64n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"Развитие ветеринарной службы Кыргызской Республики на 2018-2023 годы"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по итогам полугодия и года, к 10 июля и 10 января, представлять информацию о ходе реализации Программы и Плана мероприятий в Государственную инспекцию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ветеринарной и фитосанитарной безопасности при Правительстве Кыргызской Республики по итогам полугодия и года, к 20 июля и 20 января, обеспечить представление информации о ходе выполнения мероприятий, предусмотренных Программой и Планом мероприятий,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"Развитие ветеринарной службы Кыргызской Республики на 2018-2023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84"/>
        <w:gridCol w:w="1528"/>
        <w:gridCol w:w="1622"/>
        <w:gridCol w:w="1622"/>
        <w:gridCol w:w="1223"/>
        <w:gridCol w:w="979"/>
        <w:gridCol w:w="130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процесса сертификации пищевой продукции животного происхождения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нормативно-правовой базы применениям международных стандартов в сфере здоровья животных и безопасности продукции животного происхождения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нормативно-правовой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соответствуют стандартам МЭБ, Кодексу Алиментариус, включая положения ТР ТС и принципы ХАССП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НПА, соответствующих международным стандартам, превышает 50%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критериев оценки рисков в области ветеринарии в процедурах ветеринарного надзора (контроля) на всех этапах производства пищевых продуктов "от стойла до стола"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для каждой категории операторов рынка и системы контроля на основе международных стандартов по надлежащей гигиенической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управления и надзора на основе оценки рисков;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надзор (контроль) осуществляется на всех этапах производства пищевых продуктов "от стойла до стола" на основе оценки рисков (ХАССП)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риска осуществляется согласно Плана проверок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учебных программ и программ непрерывного образования в целях достижения международного признания компетенции ветеринарных специалистов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учебных программ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по подготовке ветеринарных специалистов соответствуют международному уровню (стандарты МЭБ)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программ, отвечающих стандартам МЭБ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
 КНАУ,
 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идентификации животных и прослеживания экспортируемой пищевой продукции животного происхождения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 поголовья КРС и МРС;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передвижением животных (КРС и МРС) и животноводческой продукции с использованием системы "СИОЖ"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Интегрированная информационная система идентификации и отслеживания животных и ветеринарной сертификации используется всеми вовлеченными сторонами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информационных систем "СИОЖ", "ИС ЭЛЕК"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годы, финансовые средства РФ в рамках ЕАЭС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процедур и оценки практик подтверждения ветеринарного статуса зоны или компартмента на основе мер биологической биобезопасности на местах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рекомендаций МЭБ;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ветеринарно-санитарных требований по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состоянием здоровья животных на уровне домохозяйств с привлечением органов МСУ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биологической безопасности на этапе выращивания животных соблюдаются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домохозяйств и ферм с подтвержденным ветеринарным статусом по соблюдению биологической безопасности ежегодно увеличивается на 10%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ГАМСУМО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Оптимизация структуры и сети пограничных ветеринарных пунктов пропуска и внутренних стационарных постов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ветеринарного контроля при перемещении грузов (товаров) и животных на участках Государственной границы 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рекомендации ветеринарной службой Правительству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решения Правительства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контроль (надзор) при перемещении грузов (товаров) и животных соответствует требованиям ЕАЭС, МЭБ и Кодексу Алиментариус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 нарушений ветеринарно-санитарных требований при перевозке подконтрольных грузов (товаров) снижены на 35%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ГПС,
 ГТС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ПВКП и ВСП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ПВКП и ВСП;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списка специализированных ПВКП и ВСП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ПВКП и ВСП специализированы по направлениям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Оптимизированное количество ПВКП и ВСП специализированы на 100%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РФ и РК в рамках ЕАЭС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Улучшение потенциала в сфере обмена информацией с торговыми партнерами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электронного уведомления торговых партнеров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информационных систем ветеринарной отчетности "РАДИС" и "НАДИС";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внутреннего регламента ветеринарной службы по уведомлению торговых партнеров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с торговыми партнерами осуществляется через информационную систему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торговых партнеров осуществляется в электронном формате через автоматизированную информационную систему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Улучшение ветеринарно-санитарного состояния племенных хозяйств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ветеринарно-санитарного состояния племенных хозяйств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НПА по вопросам обеспечения безопасности племенного материала (живые животные, семенной материал) на стадии их 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требований к обороту племенных животных и племенного материала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высокого уровня благополучия племенных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заболеваемости племенных животных на 40%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ГИВФБ,
 КНАУ,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биологической безопасности в животноводстве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практику руководства по надлежащей гигиенической практике в животноводстве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мер по биологической безопасности внедрены в животноводческом хозяйстве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животноводческих хозяйств, внедривших меры по биологической безопасности (80 ферм)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ЦВДЭ,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уровня безопасности продуктов животного происхождения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ветеринарно-санитарного надзора (контроля) на убойных пунктах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инфраструктуры и увеличению количества убойных пунктов (убойных площадок);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 по мониторингу результатов ветеринарно-санитарной экспертизы (ВСЭ) продуктов убоя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забой сельскохозяйственных животных для последующей реализации запрещен и осуществляется в специализированных убойных пунктах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нарушений ветеринарно-санитарных требований при убое сельскохозяйственных животных снижено на 50%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ветеринарно-санитарных требований для каждой категории операторов пищевой цепи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для каждой категории операторов пищевой цепи;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протоколы, процедуры контроля и системы отчетности по результатам лабораторных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контроля за соблюдением ветеринарно-санитарных требований операторами пищевой цепи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безопасности продуктов животного происхождения охватывают все этапы пищевой цепи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безопасности продуктов животного происхождения регламентированы НПА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ответственности операторов, задействованных в цепочке производства, хранения и реализации животноводческой продукции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разработка НПА, определяющих ответственность операторов пищевой цепи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операторов, задействованных в цепочке производства, хранения и реализации животноводческой продукции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мер, принимаемых в отношении операторов, задействованных в цепочке производства, хранения и реализации животноводческой продукции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Обеспечение надлежащего (рационального) использования ветеринарных лекарственных средств, кормов и кормовых добавок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контроля за безопасностью ветеринарных лекарственных средств, кормов и кормовых добавок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 по реализации программы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ветеринарных лекарственных средств, кормов и кормовых добавок создан, улучшены процедуры их сертификации и регистрации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лекарственные средства, корма и кормовые добавки, находящиеся в обращении, включены в Единый реестр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регулирования розничной продажи ветеринарных лекарственных средств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инструкций (положений) по розничной продаже ветеринарных лекарственных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ветеринарного надзора (контроля)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продажа ветеринарных лекарственных средств регламентируется рекомендациям МЭБ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нарушений норм по реализации ветеринарных лекарственных средств снижено на 60%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Программы по предупреждению устойчивости к противомикробным препаратам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по предупреждению устойчивости к противомикробным препаратам через пищевую продукцию животного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через рациональное использование антимикробных препаратов для животных и контроля их остатков в продукции животного происхождения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развития резистентности к антибиотикам у людей через животноводческую продукцию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выявления остатков антимикробных препаратов в животноводческой продукции снижено на 20%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МЗ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координации государственных органов, вовлеченных в оборот ветеринарных лекарственных средств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межведомственного плана мероприятий по контролю за оборотом ветеринарных лекарственных средств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мероприятий по недопущению в оборот несанкционированных ветеринарных лекарственных средств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обращения на территории страны опасных ветеринарных лекарственных средств снижено на 20%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МВД,
 МЗ,
 ГСБЭП,
 ГТС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Стратегия развития здоровья животных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стратегического плана по противодействию ящуру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осуществлением мероприятий по предупреждению и ликвидации заболевания скота ящуром;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 элиминации вируса ящура;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нулевых циркуляции и внезапных проникновении;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в МЭБ за присвоением официального статуса республике свободной территории от ящура с вакцинацией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проникновения и распространения ящура уменьшен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животных ящуром снижена на 30%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мероприятий стратегического плана по противодействию возникновения и распространения чумы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Квалифицированная оценка текущей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вакцинации МРС;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систематических плановых вакцинаций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эффективности вакцинаций животных в эндемичных и угрожаемых районах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Эпизоотическая ситуация по чуме МРС улучшена и стабилизирована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ежегодного эпиднадзора на основе серологического скрининга наличие антител чумы МРС в образцах крови положительный тест не превышает 5%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мероприятий стратегического плана по противодействию бруцеллезу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вакцинации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тестирований КРС;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распространения бруцеллеза среди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органов местного самоуправления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Эпизоотическая ситуация по бруцеллезу улучшена и стабилизирована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заболеваемости животных бруцеллезом снижен с 4,6% до 0,8%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МЗ,
 ГАМСУМО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мероприятий стратегического плана по противодействию эхинококкозу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Республиканской комиссии по зоонозным болезням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осуществления постоянного мониторинга состояния здоровья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четырехразовая дегельминтизация собак;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схемы приобретения инвазированных продуктов убоя через органы местного самоуправления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заболеваний эхинококкозом среди людей предотвращено, среднесрочная тенденция ухудшения здоровья населения снижена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заражения человека кистозными альвео эхинококкозом не превышает 1000 зарегистрированных случаев в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МЗ,
 ГАМСУМО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региональных подразделений ветеринарной службы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материально-технической базы и оценка кадрового потенциала региональных подразделений ветеринарной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необходимыми средствами и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Эпизоотическое и ветеринарно-санитарное благополучие обслуживаемых территорий обеспечивается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эпизоотической ситуации и ветеринарно-санитарной безопасности в рамках плановых показателей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резервного фонда вакцин дня животных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доз при вынужденных вакцинациях животных для локализации возможных вспышек острозаразных болезней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хранения резервного фонда вакцин для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имеет запас биопрепаратов на случай вспышек особо опасных заболеваний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вакцин для животных обеспечивает необходимым количеством вакцин при возможных вспышках не менее 3 приоритетных заболеваний животных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Создание и организация деятельности рабочей группы по охране здоровья животных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 по охране здоровья животных (РГОЗЖ)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владельцев скота, частнопрактикующих ветеринаров;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инициативным группам в организации РГОЗЖ;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РГОЗЖ о реализуемых программах по противодействию болезням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фермерам, участвующим в работе РГОЗЖ, дополнительных мотивирующих услуг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потенциал по реализации программ по охране здоровья животных улучшен через содействие владельцам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 РГОЗЖ организованы и доступны для фермеров не менее чем в 4 областях республики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МЗ,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администрирование чрезвычайного фонда для компенсационных мероприятий в рамках программ по ликвидации болезней животных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объема компенсаций;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регламентирующих документов по администрированию чрезвычайного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ветеринарных мер в экстренных случаях, где требуется санитарный убой животных или уничтожение товаров, повышена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показатели стратегий по противодействию заболеваниям животных соответствуют ПЭМ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управления животноводческими отходами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документов по улучшению проведения мероприятий по отходам;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неблагополучные пункты по сибирской язве обеспечены передвижными крематориями;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аилные аймаки обеспечены ямами Беккари;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отходами животноводства (навоз, трупы животных, отходы ветеринарных материалов и убойных животных и т.д.) предотвращает распространение заболеваний и вредного воздействия на окружающую среду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распространения инфекционных заболеваний через отходы животноводства снижены на 50%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министерства и ведомства,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Стратегия развития испытательных ветеринарных лабораторий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испытательных ветеринарных лабораторий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государственных ветеринарных лабораторий;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аккредитации государственных ветеринарных лабораторий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испытательные лаборатории (отделов) включены в Единый реестр органов по сертификации и испытательных лабораторий (центров) Таможенного союза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аккредитованных ветеринарных испытательных лабораторий (отделов) (5 единиц)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ЦВДЭ,
 МЭ,
 КЦА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2022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ветеринарных лабораторий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согласование программ обучения специалистов ветеринарных лабораторий;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лабораторных специалистов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ветеринарных лабораторий обучены работе на новом лабораторном оборудовании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специалистов ветеринарных лабораторий (60 специалистов)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ЦВДЭ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Стратегия развития управления ветеринарной службой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информационной системы в области ветеринарии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общей архитектуры существующих информационных систем в области ветеринарии;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программных обеспечений в единую систему;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регламентирующих документов по управлению информационной системой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отчетность и документооборот проводятся в электронном формате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Документооборот между секторами (направлениями) ветеринарии осуществляется посредством единой информационной системы (80%)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ГКИТС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МЭБ по оценке анализа рисков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отдела по оценке анализа пищевого и ветеринарного риска;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МЭБ по оценке ветеринарных рисков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надзор (контроль) осуществляется на основе анализа рисков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зоонозных заболеваний среди животных и выявления их возбудителей в животноводческой продукции снижено на 30%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правовой системы ветеринарии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 в области ветеринарии;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НПА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система сбалансирована и системно выстроена, отвечает требованиям и вызовам современности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НПА в области ветеринарии (10)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необходимого количества ветеринарных врачей по улучшенной учебной программе, в том числе согласно курсу "1 день компетенции"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выпускниках ветеринарных факультетов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признания Европейской ассоциацией учреждений ветеринарного образования о соответствии ветеринарного факультета КНАУ международным образовательным стандартам;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учебной программы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ветеринарных факультетов разработана с учетом определенных МЭБ компетенций одного дня и с включением новых предметов (эпидемиология, анализ рисков)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ветеринарных факультетов обученных по улучшенной программе ежегодно увеличено на 10%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
 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клинической базы факультета ветеринарной медицины и биотехнологии КНАУ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исследования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учебных программ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база факультета ветеринарной медицины и биотехнологии КНАУ улучшена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 и учебных программ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
 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непрерывного образования по повышению квалификации ветеринарных врачей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повышения квалификации сотрудников ветеринарной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учебный модуль с анализом потребности рынка труда в области ветеринарии;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ветеринарных специалистов на основе их тестирования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специалисты имеют возможность повысить квалификацию, в том числе без отрыва от производства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специалистов зарегистрированных в Реестре ВП, ежегодно увеличивается на 20%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
 КНАУ,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деятельности частной ветеринарной практики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Тщательный анализ деятельности частных ветеринарных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частных ветеринарных врачей с делегированными государственными полномочиями;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деятельностью частнопрактикующих ветеринаров, вовлеченных в официальные мероприятия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конкуренция между частными ветеринарными специалистами с делегированными государственными полномочиями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частных ветеринаров с делегированными государственными полномочиями на уровне айылного аймака (2-3 человека)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 - Министерство сельского хозяйства, перерабатывающей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пограничная служба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ЦВДЭ</w:t>
      </w:r>
      <w:r>
        <w:rPr>
          <w:rFonts w:ascii="Arial" w:cs="Arial" w:eastAsia="Arial" w:hAnsi="Arial"/>
          <w:sz w:val="24"/>
          <w:szCs w:val="24"/>
        </w:rPr>
        <w:t xml:space="preserve"> - Центр ветеринарной диагностики 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 - Кыргызский Центр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</w:t>
      </w:r>
      <w:r>
        <w:rPr>
          <w:rFonts w:ascii="Arial" w:cs="Arial" w:eastAsia="Arial" w:hAnsi="Arial"/>
          <w:sz w:val="24"/>
          <w:szCs w:val="24"/>
        </w:rPr>
        <w:t xml:space="preserve"> - Ветеринарная Палата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 - Кыргызский национальный аграрный университет им.К.И.Скрябина;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МЭБ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по охране здоровья животных (МЭБ);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 - Евразийский экономический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 -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</w:t>
      </w:r>
      <w:r>
        <w:rPr>
          <w:rFonts w:ascii="Arial" w:cs="Arial" w:eastAsia="Arial" w:hAnsi="Arial"/>
          <w:sz w:val="24"/>
          <w:szCs w:val="24"/>
        </w:rPr>
        <w:t xml:space="preserve"> -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 - Продовольственный кодекс (лат. Codex Alimentarius);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 - 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 (HACCP);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СИОЖ </w:t>
      </w:r>
      <w:r>
        <w:rPr>
          <w:rFonts w:ascii="Arial" w:cs="Arial" w:eastAsia="Arial" w:hAnsi="Arial"/>
          <w:sz w:val="24"/>
          <w:szCs w:val="24"/>
        </w:rPr>
        <w:t xml:space="preserve">- Система идентификации и отслеживания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ПЭМ</w:t>
      </w:r>
      <w:r>
        <w:rPr>
          <w:rFonts w:ascii="Arial" w:cs="Arial" w:eastAsia="Arial" w:hAnsi="Arial"/>
          <w:sz w:val="24"/>
          <w:szCs w:val="24"/>
        </w:rPr>
        <w:t xml:space="preserve"> - противоэпизоотические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 - технический регламент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 - крупный рогатый скот;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 - мелкий рогатый скот;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ПВКП</w:t>
      </w:r>
      <w:r>
        <w:rPr>
          <w:rFonts w:ascii="Arial" w:cs="Arial" w:eastAsia="Arial" w:hAnsi="Arial"/>
          <w:sz w:val="24"/>
          <w:szCs w:val="24"/>
        </w:rPr>
        <w:t xml:space="preserve"> - пограничный ветеринарный контрольный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</w:t>
      </w:r>
      <w:r>
        <w:rPr>
          <w:rFonts w:ascii="Arial" w:cs="Arial" w:eastAsia="Arial" w:hAnsi="Arial"/>
          <w:sz w:val="24"/>
          <w:szCs w:val="24"/>
        </w:rPr>
        <w:t xml:space="preserve"> - внутренний стационарный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-gpxnmmt3vvrvvjdi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dalil.kg/document/10050</w:t>
      </w:r>
    </w:hyperlink>
  </w:p>
  <w:p>
    <w:pPr>
      <w:spacing w:after="0" w:before="40"/>
      <w:jc w:val="center"/>
    </w:pPr>
    <w:hyperlink w:history="1" r:id="rIdcgmda7k0cgr91vl4ero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czojmi83mqlukaxoxyc" Type="http://schemas.openxmlformats.org/officeDocument/2006/relationships/hyperlink" Target="https://dalil.kg/document/203685" TargetMode="External"/><Relationship Id="rIdgzbfkejg1edas0fxdypsw" Type="http://schemas.openxmlformats.org/officeDocument/2006/relationships/hyperlink" Target="https://dalil.kg/document/10051" TargetMode="External"/><Relationship Id="rIdmu9shxwc6kbq6_wb1rysw" Type="http://schemas.openxmlformats.org/officeDocument/2006/relationships/hyperlink" Target="https://dalil.kg/document/10050#p1" TargetMode="External"/><Relationship Id="rIdksctx_yyviaxusx64nczm" Type="http://schemas.openxmlformats.org/officeDocument/2006/relationships/hyperlink" Target="https://dalil.kg/document/10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-gpxnmmt3vvrvvjdiik" Type="http://schemas.openxmlformats.org/officeDocument/2006/relationships/hyperlink" Target="https://dalil.kg/document/10050" TargetMode="External"/><Relationship Id="rIdcgmda7k0cgr91vl4ero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2026-09-28T10:30:13.348Z</dcterms:created>
  <dcterms:modified xsi:type="dcterms:W3CDTF">2026-09-28T10:30:13.348Z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