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 </w:t>
      </w:r>
      <w:hyperlink w:history="1" r:id="rIdrh6dqxngx0zdfo9qfuo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20 июня 2025 года № 122,
 вступают в силу по истечении шести месяцев со дня официального опубликования
 указанного </w:t>
      </w:r>
      <w:hyperlink w:history="1" r:id="rIdovbp_lzabd6tncq4qiu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апреля 2002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бухгалтерском учете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1f8zqx13zhlhgfuphq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vzuxlukimqavavhx8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lobsundlju8_xli8m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pjkcsyetn7noublhd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sv-shzevjprb3149e2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7dz48lqmcu0fvnzsz1-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gpxcrk4ghwobc8epk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dmfew1btt2pzjwx0g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№ 201 (6)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gq_rrzttmpzq_x7rk3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2lgnpjywpahishkl-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ue1ngng1aieh8nydta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и методологическую основу организации и ведения бухгалтерского учета в Кыргызской Республике, определяет порядок государственного регулирования бухгалтерского учета и финансовой отчетности, права и обязанности лиц, осуществляющих организацию, ведение бухгалтерского учета, составление и представление финансовой отчетности.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ncaqdufqa_rnqgeea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I. 
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Бухгалтерский учет и его методологическая основа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Бухгалтерский учет представляет собой систему сбора, измерения путем регистрации данных, обработки и передачи информации об активах, обязательствах, собственном капитале, доходах и расходах субъекта (юридическое лицо), посредством финансовых отчетов об определенном субъекте для принятия обоснованных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Единой методологической основой ведения бухгалтерского учета и составления финансовой отчетности, применяемой на территории Кыргызской Республики для субъектов публичного интереса и субъектов крупного предпринимательства, независимо от формы собственности, являются Международные стандарты финансовой отчетности (далее - МСФО), принятые Советом по Международным стандартам финансовой отчетности, опубликованные на государственном и официальном языках в порядке, установленном Кабинетом Министров Кыргызской Республики. Субъекты публичного интереса и субъекты крупного предпринимательства вправе применять изменения, внесенные в МСФО до их опубликования, в порядке, установленном Кабинетом Министров Кыргызской Республики, с последующим раскрытием в примечаниях к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под субъектом публичного интереса понимается субъект, являющийся: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эмитентом, ценные бумаги которого включены в листинг фондовой биржи;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банком или иным финансово-кредитным учреждением, лицензируемым Национальным банком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инвестиционным фондом, страховой компанией, негосударственным пенсионным фондом. 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публичного интереса в обязательном порядке создают комитет по аудиту. Субъекты крупного предпринимательства вправе создавать комитет по аудиту. Положение о комитете по аудиту утверждается Кабинетом Министров Кыргызской Республики. Комитеты по аудиту банков и финансово-кредитных организаций создаются в соответствии с банковским законодательством.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Единой методологической основой ведения бухгалтерского учета и составления финансовой отчетности, применяемой на территории Кыргызской Республики для субъектов среднего предпринимательства, является Международный стандарт финансовой отчетности для субъектов малого и среднего предпринимательства (далее - МСФО для МСП), принятый Советом по Международным стандартам финансовой отчетности, опубликованные на государственном и официальном языках в порядке, установленном Кабинетом Министров Кыргызской Республики. Субъекты среднего предпринимательства вправе применять изменения, внесенные в МСФО для МСП до их опубликования, в порядке, установленном Кабинетом Министров Кыргызской Республики, с последующим раскрытием в примечаниях к финансовой отчетности. Субъекты среднего предпринимательства вправе на добровольной основе по решению их руководящих органов, утвердивших учетную политику, составлять финансовую отчетность в соответствии с МСФО.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Единой методологической основой ведения бухгалтерского учета и составления финансовой отчетности, применяемой бюджетными учреждениями на территории Кыргызской Республики, являются Международные стандарты финансовой отчетности для общественного сектора (далее - МСФО ОС), разрабатываемые Советом по МСФО ОС при Международной федерации бухгалтеров, принятые Советом по МСФО ОС, опубликованные на государственном и официальном языках в порядке, установленном Кабинетом Министров Кыргызской Республики. Бюджетные учреждения вправе применять изменения, внесенные в МСФО ОС до их опубликования, с последующим раскрытием в примечаниях к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Субъекты малого предпринимательства осуществляют ведение отчетности бухгалтерского учета в соответствии с упрощенными правилами, установленными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малого предпринимательства вправе на добровольной основе по решению их руководящих органов, утвердивших учетную политику, составлять финансовую отчетность в соответствии с МСФО для МСП.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под субъектом малого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до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малого предпринимательства, если выручка за календарный год превышает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среднего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от 30 миллионов до 1 миллиарда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выручка за календарный год не превышает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выручка за календарный год превышает 1 миллиард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крупного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свыше 1 миллиарда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крупного предпринимательства, если выручка за календарный год не превышает 1 миллиарда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отношениях, осуществляемых в соответствии с исламскими принципами банковского дела и финансирования, методологической основой ведения бухгалтерского учета и составления финансовой отчетности являются стандарты бухгалтерского учета для исламских финансовых институтов, принятые в соответствии с законодательством Кыргызской Республики.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5_fzmwy_a0nj-jouq7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ys9fbjnedw1vykzacpa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3loy3afrrxzxpbyv_h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92zrjguwvwsjwuyft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tf_7yba7rpjomgcuk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Сфера действия настоящего Закона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применяется к следующим категориям зарегистрированных в Кыргызской Республике лиц (далее - субъекты):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лица, осуществляющие предпринимательскую деятельность, независимо от вида собственности и организационно-правовой формы;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бюджетные учреждения;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постоянные представительства и филиалы субъектов - нерезидентов;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некоммерческие организации и представительства субъектов - нерезидентов;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индивидуальные предприниматели (физические лица), осуществляющие предпринимательскую деятельность, за исключением индивидуальных предпринимателей, осуществляющих деятельность на патентной основе и применяющих упрощенную систему налогообложения на основе единого налога.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tfmj3h4ww7tln2r0gag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Задачи бухгалтерского учета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бухгалтерского учета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формирование полной и достоверной информации о деятельности субъектов и доведение ее до внутренних и внешних пользователей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финансовой отчетности в соответствии с требованиями настоящего Закона и МСФО, МСФО для МСП и МСФО ОС;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для составления иных видов отчетности, предусмотренных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для контроля за соблюдением законодательства Кыргызской Республики при осуществлении субъектами хозяйственных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Внутренними пользователями информации о результатах, формируемых в системе бухгалтерского учета, являются руководители, участники и собственники субъектов.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Внешними пользователями являются лица, имеющие какие-либо потребности в использовании финансовой информации о субъекте, включая инвесторов, кредиторов, государственные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вышеуказанных задач субъекты обязаны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бухгалтерского учета в соответствии с требованиями МСФО, МСФО для МСП и МСФО ОС;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учетной политики и ее последовательное выполнение;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существование и функционирование системы внутреннего контроля.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05anqoowdtshjqcw9o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ведения бухгалтерского учета и финансовой отчетности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ведут бухгалтерский учет путем двойной записи на счетах бухгалтерского учета.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отражении информации в системе бухгалтерского учета и составления финансовой отчетности применяются следующие основные принципы: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непрерывность, понятность, уместность, существенность, надежность, полнота, нейтральность, преобладание сущности над формой, осмотрительность, сопоставимость, правдивое представление.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принципы отражаются в МСФО, МСФО для МСП и конкретные принципы должны использоваться для разъяснения общих положений стандартов.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бухгалтерской информации основывается на принципе начисления, в соответствии с которым доходы признаются (отражаются) когда они заработаны, а расходы и убытки - когда они понесены.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uvhez8l_urpydsqnno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о бухгалтерском учете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бухгалтерском учете состоит из настоящего Закона, устанавливающего единые правовые и методологические основы порядка ведения бухгалтерского учета в субъектах, актов Президента Кыргызской Республики, решений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иных нормативных правовых актов, определяющих правила формирования полной и достоверной информации применительно к конкретным объектам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Нормы, содержащиеся в других законах и иных нормативных правовых актах, затрагивающие вопросы бухгалтерского учета и финансовой отчетности, должны соответствовать настоящему Закону. В случае расхождения норм, регулирующих вопросы бухгалтерского учета, содержащихся в иных законах, с нормами настоящего Закона, действует настоящий Закон.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ljkmatj8gc-kcl_uhx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ckwcx1thtof1gfwdul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Сфера действия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юридические лица, действующие на территории Кыргызской Республики, а также филиалы и представительства иностранных субъектов на территории Кыргызской Республики обязаны вести бухгалтерский учет и финансовую отчетность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Положения настоящего Закона применяются в отношениях, осуществляемых в соответствии с исламскими принципами банковского дела и финансирования, в части, не урегулированной стандартами бухгалтерского учета для исламских финансовых институтов.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ведению бухгалтерского учета и составлению финансовой отчетности в бюджетных учреждениях, за исключением фонда депутата Жогорку Кенеша Кыргызской Республики, определяются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ведению бухгалтерского учета и составлению финансовой отчетности по фонду депутата Жогорку Кенеша Кыргызской Республики определяются постановлением Жогорку Кенеша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Требования к ведению бухгалтерского учета и составлению финансовой отчетности в организациях, осуществляющих деятельность в соответствии с исламскими принципами банковского дела и финансирования, определяются в соответствии со стандартами бухгалтерского учета для исламских финансовых институтов.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ведению бухгалтерского учета и составлению финансовой отчетности Национального банка Кыргызской Республики, коммерческих банков и финансово-кредитных учреждений, лицензируемых Национальным банком Кыргызской Республики, определяются нормативными правовыми актами Национального банка Кыргызской Республики и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См.: 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Правления Национального банка КР от 12 марта 2010 года № 6/2 «Об утверждении Положения «О требованиях к формированию финансовой отчетности коммерческих банков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Правления Национального банка КР от 23 октября 2004 года № 26/2 «Об утверждении Положения «О требованиях к учетной политике коммерческих банков и других финансово-кредитных учреждений, лицензируемых НБКР»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Налоговый учет ведется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налоговым законодательством Кыргызской Республики.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gfm1ntj2kszh76l0vj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vmroj1eudrjsm0c8w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-oi5wg01ykvt0vqwbz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1qua2mn1nfg0jlx2n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2016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ahxnxvehhjlseiv3a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бухгалтерского учета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общего методологического руководства бухгалтерским учетом в Кыргызской Республике осуществляют уполномоченные государственные органы (далее - уполномоченные органы), определяемые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в качестве органа государственного управления проводят единую государственную политику по введению МСФО МСФО для МСП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МСФО ОС в республике и осуществляют контроль за их применением.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Уполномоченные органы: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перевод МСФО, МСФО для МСП и МСФО ОС на государственный язык и их опубликование;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управляют Публичным депозитарием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утверждают нормативные правовые акты, регулирующие организацию и ведение бухгалтерского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оказывают содействие в разработке образовательных программ в области бухгалтерского учета и финансовой отчетности в соответствии с МСФО МСФО для МСП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МСФО ОС;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lpqbn6ngdeylpdjehlz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mzzogxuguxfhpcaxi2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kc7hdjnxedmdqwgkh3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сотрудничество с профессиональными общественными организациями и проводят регулярные консультации в целях совершенствования системы бухгалтерского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иные полномочия, предусмотренные настоящим Законом, другими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деятельность в области бухгалтерского учета и финансовой отчетности не подлежит лицензированию и сертифицированию со стороны государственных органов республики.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olr3bttevufwvte06o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6d0vome-wpe55ztdz1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igwo_kkshahxsynck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wrewzh5dlqcmzpam1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Публичный депозитарий финансовой отчетности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Публичный депозитарий финансовой отчетности - единая электронная, система сбора, хранения, обобщения, анализа и опубликования финансовой отчетности и аудиторского заключения.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посредством Публичного депозитария финансовой отчетности: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собирает, хранит и обобщает финансовые отчеты и аудиторские заключения;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сохранность и безопасность данных Публичного депозитария финансовой отчетности как составной части государственных информационных ресурсов;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субъектам необходимые условия для представления в режиме онлайн финансовых отчетов и аудиторского заключения;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соблюдение полноты и сроков представления финансовых отчетов и аудиторских заключений;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публикует финансовые отчеты и аудиторские заключения.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создания, управления Публичным депозитарием финансовой отчетности и представления финансовой отчетности определяется Кабинетом Министров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6nri9vfuk7p0dhop-_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II. 
 Требования к организации ведения бухгалтерского учета и кассовых операций</w:t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7qmtccndy1atyq7rg2b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 (6))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организации ведения бухгалтерского учета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организацию бухгалтерского учета в субъектах, соблюдение законодательства при выполнении хозяйственных операций, обеспечение проведения обязательного аудита, в установленных законодательством случаях, ответственность несет руководитель, который в соответствии с учредительными документами вправе выступать от имени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обязан обеспечивать систему внутреннего учета, отчетности и контроля, порядок контроля хозяйственных операций, подготовку финансового отчета для внешних пользователей, подготовку налоговых отчетов и других финансовых документов, своевременность расчетов.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ведения бухгалтерского учета в субъектах может осуществляться посредством: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создания бухгалтерской службы как структурного подразделения, возглавляемого главным бухгалтером или иным лицом, уполномоченным руководителем;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введения в штат должности бухгалтера;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пользования услугами специализированных организаций или бухгалтера-специалиста на контрактной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ведения бухгалтерского учета лично руководителем субъекта</w:t>
      </w:r>
      <w:r>
        <w:rPr>
          <w:rFonts w:ascii="Arial" w:cs="Arial" w:eastAsia="Arial" w:hAnsi="Arial"/>
          <w:sz w:val="24"/>
          <w:szCs w:val="24"/>
        </w:rPr>
        <w:t xml:space="preserve"> малого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служащие основанием для приема и выдачи денег, товарно-материальных и других ценностей, кредитные и расчетные обязательства субъекта, а также </w:t>
      </w:r>
      <w:r>
        <w:rPr>
          <w:rFonts w:ascii="Arial" w:cs="Arial" w:eastAsia="Arial" w:hAnsi="Arial"/>
          <w:sz w:val="24"/>
          <w:szCs w:val="24"/>
        </w:rPr>
        <w:t xml:space="preserve">финансовые отчеты</w:t>
      </w:r>
      <w:r>
        <w:rPr>
          <w:rFonts w:ascii="Arial" w:cs="Arial" w:eastAsia="Arial" w:hAnsi="Arial"/>
          <w:sz w:val="24"/>
          <w:szCs w:val="24"/>
        </w:rPr>
        <w:t xml:space="preserve"> подписываются руководителем или определяемыми им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разногласий между руководителем субъекта и главным бухгалтером или лицом, ведущим бухгалтерский учет, по осуществлению отдельных хозяйственных операций документы по ним могут быть приняты к исполнению с письменного разрешения руководителя субъекта, который несет всю полноту ответственности за последствия осуществления таких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ведения кассовых операций хозяйствующими субъектами и бюджетными учреждениями в Кыргызской Республике определяется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хозяйствующим субъектом понимается субъект, определенный таковым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кассовыми операциями понимаются прием, выдача и хранение ценностей.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ценностями понимаются валютные ценности, банкноты и монеты, ценные бумаги и бланки строгой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Банкнотами и монетами являются денежные знаки разного достоинства и вида, выпускаемые и находящиеся в обращении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woprqlnqtexn8ozxgp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 (6)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3-pvpgez7awgabx5b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wkzee1emq-at5u38_e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Бухгалтерские документы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для записи в регистрах бухгалтерского учета являются первичные учетные документы,</w:t>
      </w:r>
      <w:r>
        <w:rPr>
          <w:rFonts w:ascii="Arial" w:cs="Arial" w:eastAsia="Arial" w:hAnsi="Arial"/>
          <w:sz w:val="24"/>
          <w:szCs w:val="24"/>
        </w:rPr>
        <w:t xml:space="preserve"> в том числе составленные в форме электронного документа, подписанного электронной подписью,</w:t>
      </w:r>
      <w:r>
        <w:rPr>
          <w:rFonts w:ascii="Arial" w:cs="Arial" w:eastAsia="Arial" w:hAnsi="Arial"/>
          <w:sz w:val="24"/>
          <w:szCs w:val="24"/>
        </w:rPr>
        <w:t xml:space="preserve"> фиксирующие факт совершения операции. Первичные учетные документы должны быть составлены в момент совершения операции или, если это невозможно, непосредственно по окончании операции.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Бухгалтерские записи производятся ручным способом на бумажных носителях и (или) с помощью компьютеризированной системы ведения учета.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Первичные документы должны содержать следующие обязательные реквизиты: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дату и место составления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субъекта, от имени (по поручению) которого составлен документ;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хозяйственной операции;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измерители хозяйственной операции в натуральном и денежном выражениях;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должностей лиц, ответственных за совершение хозяйственной операции и правильность ее оформления;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подписи указанных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См.: </w:t>
      </w: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КР от 30 марта 2010 года № 186 «Об утверждении типовой унифицированной формы первичной учетной документации № ОП-5 «Закупочный акт»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Своевременное и качественное оформление первичных учетных документов, передачу их в установленные сроки для отражения в бухгалтерском учете, а также достоверность содержащихся в них данных обеспечивают лица, составившие и подписавшие эти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осуществления контроля и упорядочения обработки данных о хозяйственных операциях на основе первичных учетных документов составляются сводные учетные документы (регистры). Формы регистров бухгалтерского учета, в которых производится накопление информации, разрабатываются и утверждаются самим субъектом, кроме бюджетных учреждений. При этом могут быть использованы и другие формы, рекомендованные уполномоченными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правильность отражения данных в бухгалтерских регистрах ответственность несут составившие их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Содержание регистров бухгалтерского учета, внутренней отчетности и иной документации является коммерческой тайной. Никто не вправе ознакомиться с содержанием этих документов иначе, как по разрешению руководителя (собственника субъекта), по решению суда и прокуратуры, а также в иных случаях,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Проверяющие, аудиторы и другие лица, получившие доступ к информации, содержащейся в регистрах бухгалтерского учета и во внутренней отчетности, обязаны хранить коммерческую тайну. За ее разглашение несут ответственность, установленную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Первичные учетные документы могут быть изъяты только органами дознания, предварительного следствия и прокуратуры, судами, налоговыми органами на основании их постановлений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Уполномоченное должностное лицо субъекта вправе в присутствии представителей органов, проводящих изъятие документов, снять с них копии. При этом на копии указываются основание и дата изъятия документов.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fzzn0xwk2xfvdwpfgo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qb0wtcjhtoyrkhv_d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Инвентаризация активов и обязательств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и достоверность данных бухгалтерского учета и финансовой отчетности подтверждаются результатами инвентаризации активов и обязательств. Порядок и сроки проведения инвентаризации определяются в соответствии с учетной политикой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III. 
 Финансовая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Финансовая отчетность и общие требования к ней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Финансовая отчетность - представление информации о финансовом положении, результатах деятельности и изменениях в финансовом положении субъекта. Субъекты обязаны составлять финансовую отчетность в соответствии с правилами, указанными в статье 1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Показатели финансовой отчетности должны быть составлены в национальной валюте Кыргызской Республики, если иное не оговорено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предусмотренных МСФО, МСФО для МСП и МСФО ОС, субъекты обязаны составлять консолидированную финансовую отчетность.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s3meotjzdanpreclgrx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ccn06v4um6hwyrxw6v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noop5ink871zkfhzjd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Финансовая отчетность при ликвидации субъекта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2015 года № 115)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22 мая 2015 года № 115)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завершения расчетов с кредиторами ликвидационная комиссия (ликвидатор) составляет ликвидационный баланс, который подписывается ее председателем и лицом, ответственным за ведение бухгалтерского учета, определяемым решением ликвидационной комиссии, и утверждается собственником имущества юридического лица или органом, принявшим решение о ликвидации юридического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ликвидационного баланса, данные об активах, обязательствах, капитале и других показателях подлежат оценке по рыночной стоимости, т.е. в сумме денежных средств, которая может быть получена в результате продажи объекта.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ликвидации субъекта вследствие его несостоятельности (банкротства) ликвидационный баланс составляется с подтверждением остатков активов и обязательств субъекта соответствующими документами, подписывается администратором и вместе с отчетом о своей деятельности представляется в суд и (или) собранию кредиторов.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ведении бухгалтерского учета субъектом, находящимся в процессе банкротства и (или) ликвидации, учитываются требования, установленные законодательством Кыргызской Республики.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vihmzdodzsp2cr0gk6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tidqgzamo-u2guqwr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Представление и опубликование финансовой отчетности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Финансовая отчетность и консолидированная финансовая отчетность субъектов публичного интереса и субъектов крупного предпринимательства подлежат ежегодному обязательному аудиту в соответствии с </w:t>
      </w:r>
      <w:hyperlink w:history="1" r:id="rIdwqsxvtrj_vfmbzrhjx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Субъект, за исключением бюджетных учреждений, представляет учредителям, участникам или собственникам имущества финансовую отчетность и консолидированную финансовую отчетность, когда ее составление требуется в соответствии с положениями МСФО, и аудиторское заключение.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учреждения представляют промежуточную и годовую финансовую отчетность вышестоящему органу и (или) главному распорядителю средств бюджета в установленные ими сроки.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публичного интереса, субъекты крупного и среднего предпринимательства обязаны представлять уполномоченному органу в электронном виде финансовую отчетность и консолидированную финансовую отчетность, когда ее составление требуется в соответствии с положениями МСФО, МСФО для МСП, и аудиторское заключение в срок до 1 июня года, следующего за отчетным годом, в соответствии с требованиями Порядка создания, управления Публичным депозитарием финансовой отчетности и представления финансовой отчетности.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Датой представления финансовой отчетности и консолидированной финансовой отчетности, когда ее составление требуется в соответствии с положениями МСФО, МСФО для МСП, и аудиторского заключения считается дата их внесения в систему Публичного депозитария финансовой отчетности.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Финансовая отчетность и консолидированная финансовая отчетность субъекта публичного интереса, субъекта крупного предпринимательства, когда ее составление требуется в соответствии с положениями МСФО, и аудиторское заключение публикуются уполномоченным органом посредством Публичного депозитария финансовой отчетности. Финансовая отчетность, содержащая показатели, отнесенные законодательством Кыргызской Республики к государственной тайне, публикуется с учетом требований указанного законодательства.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Финансовая отчетность и консолидированная финансовая отчетность, когда ее составление требуется в соответствии с положениями МСФО, и аудиторское заключение субъекта публичного интереса, субъекта крупного предпринимательства размещаются на официальном сайте субъекта не позднее 1 июня года, следующего за отчетным годом, и находятся в открытом доступе в течение пяти лет.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субъекта в рамках компетенций, предусмотренных законодательством Кыргызской Республики и учредительными документами, обязан обеспечить составление и представление финансового отчета и консолидированного финансового отчета, когда ее составление требуется в соответствии с положениями МСФО, МСФО для МСП, МСФО ОС и аудиторского заключения в соответствии с требованиями настоящего Закона, МСФО, МСФО для МСП и МСФО ОС.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pcitgckvxyyx36wnuj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Отчетный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Отчетным годом для всех субъектов считается период с 1 января по 31 декабря календарного года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Первым отчетным годом для вновь созданного субъекта либо реорганизованного субъекта считается период со дня его государственной регистрации по 31 декабря включительно, а для субъекта, вновь созданного после 1 октября (кроме бюджетных учреждений), - с даты государственной регистрации по 31 декабря следующего года включительно.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 фактах хозяйственной деятельности, проведенной до даты государственной регистрации вновь созданного субъекта, включаются в его финансовую отчетность за первый отчетный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Публикация финансовой отчетности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_ymz0695tfx3zfdkvc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Хранение документов бухгалтерского учета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обязаны хранить первичные учетные документы, регистры бухгалтерского учета, рабочий план счетов бухгалтерского учета, финансовую отчетность и другие документы учетной политики как на бумажных носителях информации, так и на носителях компьютеризированной системы учета в порядке и в течение сроков, устанавливаемых законодательством о государственном архивном деле, а также иным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организацию хранения учетных документов, регистров бухгалтерского учета и финансовой отчетности несет руководитель субъекта.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Ответственность за нарушения законодательства Кыргызской Республики о бухгалтерском учете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от ведения бухгалтерского учета, составления и представления финансовой отчетности в соответствии с настоящим Законом руководитель субъекта привлекается к ответственности согласно </w:t>
      </w:r>
      <w:hyperlink w:history="1" r:id="rIdhtme15nkqve4kkcmll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hcwoxhfkfqesiludy0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 введении в действие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map80fld3kmn3c2qft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акты по бухгалтерскому учету, изданные до вступления в силу настоящего Закона, действуют в части, не противоречащей ему.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Национальному банку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представить на рассмотрение Жогорку Кенеша Кыргызской Республики предложения по приведению законодательных актов Кыргызской Республики в соответствие с настоящим Законом.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owkq_brmp-4sqhgrdc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6llb97jd7hu3sj_rd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6dqxngx0zdfo9qfuo1f" Type="http://schemas.openxmlformats.org/officeDocument/2006/relationships/hyperlink" Target="http://kodeks.duckdns.org/document/230029287" TargetMode="External"/><Relationship Id="rIdovbp_lzabd6tncq4qiux4" Type="http://schemas.openxmlformats.org/officeDocument/2006/relationships/hyperlink" Target="http://kodeks.duckdns.org/document/230029287" TargetMode="External"/><Relationship Id="rIdy1f8zqx13zhlhgfuphqj8" Type="http://schemas.openxmlformats.org/officeDocument/2006/relationships/hyperlink" Target="http://kodeks.duckdns.org/document/202446" TargetMode="External"/><Relationship Id="rIdryvzuxlukimqavavhx8lk" Type="http://schemas.openxmlformats.org/officeDocument/2006/relationships/hyperlink" Target="http://kodeks.duckdns.org/document/203179" TargetMode="External"/><Relationship Id="rIdnglobsundlju8_xli8mou" Type="http://schemas.openxmlformats.org/officeDocument/2006/relationships/hyperlink" Target="http://kodeks.duckdns.org/document/203656" TargetMode="External"/><Relationship Id="rIdjapjkcsyetn7noublhdax" Type="http://schemas.openxmlformats.org/officeDocument/2006/relationships/hyperlink" Target="http://kodeks.duckdns.org/document/203868" TargetMode="External"/><Relationship Id="rIdrsv-shzevjprb3149e2kf" Type="http://schemas.openxmlformats.org/officeDocument/2006/relationships/hyperlink" Target="http://kodeks.duckdns.org/document/203987" TargetMode="External"/><Relationship Id="rId7dz48lqmcu0fvnzsz1-h_" Type="http://schemas.openxmlformats.org/officeDocument/2006/relationships/hyperlink" Target="http://kodeks.duckdns.org/document/111158" TargetMode="External"/><Relationship Id="rIdo2gpxcrk4ghwobc8epk7d" Type="http://schemas.openxmlformats.org/officeDocument/2006/relationships/hyperlink" Target="http://kodeks.duckdns.org/document/111281" TargetMode="External"/><Relationship Id="rIdiidmfew1btt2pzjwx0gni" Type="http://schemas.openxmlformats.org/officeDocument/2006/relationships/hyperlink" Target="http://kodeks.duckdns.org/document/111711" TargetMode="External"/><Relationship Id="rIdogq_rrzttmpzq_x7rk33t" Type="http://schemas.openxmlformats.org/officeDocument/2006/relationships/hyperlink" Target="http://kodeks.duckdns.org/document/112270" TargetMode="External"/><Relationship Id="rIdy42lgnpjywpahishkl-bs" Type="http://schemas.openxmlformats.org/officeDocument/2006/relationships/hyperlink" Target="http://kodeks.duckdns.org/document/112342" TargetMode="External"/><Relationship Id="rIdeue1ngng1aieh8nydta3h" Type="http://schemas.openxmlformats.org/officeDocument/2006/relationships/hyperlink" Target="http://kodeks.duckdns.org/document/230029287" TargetMode="External"/><Relationship Id="rIduncaqdufqa_rnqgeeawtd" Type="http://schemas.openxmlformats.org/officeDocument/2006/relationships/hyperlink" Target="http://kodeks.duckdns.org/document/112270" TargetMode="External"/><Relationship Id="rId-5_fzmwy_a0nj-jouq7ds" Type="http://schemas.openxmlformats.org/officeDocument/2006/relationships/hyperlink" Target="http://kodeks.duckdns.org/document/203179" TargetMode="External"/><Relationship Id="rIdys9fbjnedw1vykzacpam6" Type="http://schemas.openxmlformats.org/officeDocument/2006/relationships/hyperlink" Target="http://kodeks.duckdns.org/document/203656" TargetMode="External"/><Relationship Id="rIdh3loy3afrrxzxpbyv_h_t" Type="http://schemas.openxmlformats.org/officeDocument/2006/relationships/hyperlink" Target="http://kodeks.duckdns.org/document/203868" TargetMode="External"/><Relationship Id="rId-y92zrjguwvwsjwuyftep" Type="http://schemas.openxmlformats.org/officeDocument/2006/relationships/hyperlink" Target="http://kodeks.duckdns.org/document/112270" TargetMode="External"/><Relationship Id="rIdnntf_7yba7rpjomgcukmi" Type="http://schemas.openxmlformats.org/officeDocument/2006/relationships/hyperlink" Target="http://kodeks.duckdns.org/document/230029287" TargetMode="External"/><Relationship Id="rIdtfmj3h4ww7tln2r0gag-b" Type="http://schemas.openxmlformats.org/officeDocument/2006/relationships/hyperlink" Target="http://kodeks.duckdns.org/document/112270" TargetMode="External"/><Relationship Id="rIds05anqoowdtshjqcw9oqk" Type="http://schemas.openxmlformats.org/officeDocument/2006/relationships/hyperlink" Target="http://kodeks.duckdns.org/document/112270" TargetMode="External"/><Relationship Id="rIdyuvhez8l_urpydsqnno9e" Type="http://schemas.openxmlformats.org/officeDocument/2006/relationships/hyperlink" Target="http://kodeks.duckdns.org/document/203868" TargetMode="External"/><Relationship Id="rIdvljkmatj8gc-kcl_uhxq-" Type="http://schemas.openxmlformats.org/officeDocument/2006/relationships/hyperlink" Target="http://kodeks.duckdns.org/document/203868" TargetMode="External"/><Relationship Id="rIdjckwcx1thtof1gfwdulfu" Type="http://schemas.openxmlformats.org/officeDocument/2006/relationships/hyperlink" Target="http://kodeks.duckdns.org/document/230029287" TargetMode="External"/><Relationship Id="rIdbgfm1ntj2kszh76l0vjzx" Type="http://schemas.openxmlformats.org/officeDocument/2006/relationships/hyperlink" Target="http://kodeks.duckdns.org/document/202446" TargetMode="External"/><Relationship Id="rIdy3vmroj1eudrjsm0c8wfj" Type="http://schemas.openxmlformats.org/officeDocument/2006/relationships/hyperlink" Target="http://kodeks.duckdns.org/document/203179" TargetMode="External"/><Relationship Id="rIdx-oi5wg01ykvt0vqwbzbk" Type="http://schemas.openxmlformats.org/officeDocument/2006/relationships/hyperlink" Target="http://kodeks.duckdns.org/document/203656" TargetMode="External"/><Relationship Id="rIdrm1qua2mn1nfg0jlx2n3j" Type="http://schemas.openxmlformats.org/officeDocument/2006/relationships/hyperlink" Target="http://kodeks.duckdns.org/document/111281" TargetMode="External"/><Relationship Id="rIddzahxnxvehhjlseiv3azd" Type="http://schemas.openxmlformats.org/officeDocument/2006/relationships/hyperlink" Target="http://kodeks.duckdns.org/document/230029287" TargetMode="External"/><Relationship Id="rIdlpqbn6ngdeylpdjehlztc" Type="http://schemas.openxmlformats.org/officeDocument/2006/relationships/hyperlink" Target="http://kodeks.duckdns.org/document/112270" TargetMode="External"/><Relationship Id="rIdamzzogxuguxfhpcaxi2og" Type="http://schemas.openxmlformats.org/officeDocument/2006/relationships/hyperlink" Target="http://kodeks.duckdns.org/document/112270" TargetMode="External"/><Relationship Id="rIdukc7hdjnxedmdqwgkh39z" Type="http://schemas.openxmlformats.org/officeDocument/2006/relationships/hyperlink" Target="http://kodeks.duckdns.org/document/112270" TargetMode="External"/><Relationship Id="rIdcolr3bttevufwvte06otf" Type="http://schemas.openxmlformats.org/officeDocument/2006/relationships/hyperlink" Target="http://kodeks.duckdns.org/document/203656" TargetMode="External"/><Relationship Id="rId96d0vome-wpe55ztdz1cj" Type="http://schemas.openxmlformats.org/officeDocument/2006/relationships/hyperlink" Target="http://kodeks.duckdns.org/document/203868" TargetMode="External"/><Relationship Id="rIdmhigwo_kkshahxsynck-z" Type="http://schemas.openxmlformats.org/officeDocument/2006/relationships/hyperlink" Target="http://kodeks.duckdns.org/document/112270" TargetMode="External"/><Relationship Id="rIdyewrewzh5dlqcmzpam1rk" Type="http://schemas.openxmlformats.org/officeDocument/2006/relationships/hyperlink" Target="http://kodeks.duckdns.org/document/230029287" TargetMode="External"/><Relationship Id="rIdd6nri9vfuk7p0dhop-_3h" Type="http://schemas.openxmlformats.org/officeDocument/2006/relationships/hyperlink" Target="http://kodeks.duckdns.org/document/112270" TargetMode="External"/><Relationship Id="rId7qmtccndy1atyq7rg2b27" Type="http://schemas.openxmlformats.org/officeDocument/2006/relationships/hyperlink" Target="http://kodeks.duckdns.org/document/111711" TargetMode="External"/><Relationship Id="rIdiwoprqlnqtexn8ozxgp8h" Type="http://schemas.openxmlformats.org/officeDocument/2006/relationships/hyperlink" Target="http://kodeks.duckdns.org/document/111711" TargetMode="External"/><Relationship Id="rIdzy3-pvpgez7awgabx5buj" Type="http://schemas.openxmlformats.org/officeDocument/2006/relationships/hyperlink" Target="http://kodeks.duckdns.org/document/112270" TargetMode="External"/><Relationship Id="rId9wkzee1emq-at5u38_eju" Type="http://schemas.openxmlformats.org/officeDocument/2006/relationships/hyperlink" Target="http://kodeks.duckdns.org/document/230029287" TargetMode="External"/><Relationship Id="rId3fzzn0xwk2xfvdwpfgoj5" Type="http://schemas.openxmlformats.org/officeDocument/2006/relationships/hyperlink" Target="http://kodeks.duckdns.org/document/203656" TargetMode="External"/><Relationship Id="rIduyqb0wtcjhtoyrkhv_dj2" Type="http://schemas.openxmlformats.org/officeDocument/2006/relationships/hyperlink" Target="http://kodeks.duckdns.org/document/112342" TargetMode="External"/><Relationship Id="rIds3meotjzdanpreclgrxyc" Type="http://schemas.openxmlformats.org/officeDocument/2006/relationships/hyperlink" Target="http://kodeks.duckdns.org/document/203656" TargetMode="External"/><Relationship Id="rIdwccn06v4um6hwyrxw6v6m" Type="http://schemas.openxmlformats.org/officeDocument/2006/relationships/hyperlink" Target="http://kodeks.duckdns.org/document/203868" TargetMode="External"/><Relationship Id="rIdgnoop5ink871zkfhzjdxs" Type="http://schemas.openxmlformats.org/officeDocument/2006/relationships/hyperlink" Target="http://kodeks.duckdns.org/document/112270" TargetMode="External"/><Relationship Id="rIdgvihmzdodzsp2cr0gk6s5" Type="http://schemas.openxmlformats.org/officeDocument/2006/relationships/hyperlink" Target="http://kodeks.duckdns.org/document/203987" TargetMode="External"/><Relationship Id="rIdjqtidqgzamo-u2guqwruj" Type="http://schemas.openxmlformats.org/officeDocument/2006/relationships/hyperlink" Target="http://kodeks.duckdns.org/document/111158" TargetMode="External"/><Relationship Id="rIdwqsxvtrj_vfmbzrhjxvwl" Type="http://schemas.openxmlformats.org/officeDocument/2006/relationships/hyperlink" Target="http://kodeks.duckdns.org/document/1091" TargetMode="External"/><Relationship Id="rId3pcitgckvxyyx36wnujiu" Type="http://schemas.openxmlformats.org/officeDocument/2006/relationships/hyperlink" Target="http://kodeks.duckdns.org/document/112270" TargetMode="External"/><Relationship Id="rIds_ymz0695tfx3zfdkvccr" Type="http://schemas.openxmlformats.org/officeDocument/2006/relationships/hyperlink" Target="http://kodeks.duckdns.org/document/112270" TargetMode="External"/><Relationship Id="rIdhtme15nkqve4kkcmllkza" Type="http://schemas.openxmlformats.org/officeDocument/2006/relationships/hyperlink" Target="http://kodeks.duckdns.org/document/111565" TargetMode="External"/><Relationship Id="rIdphcwoxhfkfqesiludy0w-" Type="http://schemas.openxmlformats.org/officeDocument/2006/relationships/hyperlink" Target="http://kodeks.duckdns.org/document/112270" TargetMode="External"/><Relationship Id="rIdomap80fld3kmn3c2qfttq" Type="http://schemas.openxmlformats.org/officeDocument/2006/relationships/hyperlink" Target="http://kodeks.duckdns.org/document/112270" TargetMode="External"/><Relationship Id="rIdhowkq_brmp-4sqhgrdcg9" Type="http://schemas.openxmlformats.org/officeDocument/2006/relationships/hyperlink" Target="http://kodeks.duckdns.org/document/112270" TargetMode="External"/><Relationship Id="rIdbc6llb97jd7hu3sj_rdv4" Type="http://schemas.openxmlformats.org/officeDocument/2006/relationships/hyperlink" Target="http://kodeks.duckdns.org/document/230029287" TargetMode="External"/><Relationship Id="rId7" Type="http://schemas.openxmlformats.org/officeDocument/2006/relationships/image" Target="media/93bec1c1538034512fe33c1434ae0ea86b639d33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2026-09-23T08:19:48.310Z</dcterms:created>
  <dcterms:modified xsi:type="dcterms:W3CDTF">2026-09-23T08:19:48.310Z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