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144/</w:t>
      </w:r>
      <w:r>
        <w:rPr>
          <w:rFonts w:ascii="Arial" w:cs="Arial" w:eastAsia="Arial" w:hAnsi="Arial"/>
          <w:sz w:val="24"/>
          <w:szCs w:val="24"/>
        </w:rPr>
        <w:t xml:space="preserve">XXXV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Ново-Покровского айыл окмоту на 2020 год, об утверждении бюджета Ново-Покровского айыл  окмоту на 2021 год, прогнозе бюджета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ст.102 Бюджетного </w:t>
      </w:r>
      <w:hyperlink w:history="1" r:id="rIdsslado2bgbzeydcs1y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заслушав и обсудив информацию заведующей финансово-экономическим отделом Ново-Покровского айыл окмоту Дмитриевой С.А. «Об исполнении бюджета Ново-Покровского айыл окмоту за 2020 год, об утверждении бюджета на 2021 год, и прогнозе бюджета на 2022-2023 годы» Ново-Покровский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план прогноз местного бюджета Ново-Покровского айыл окмоту на 2021 год в сумме 28 040,2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бюджетным средствам по доходной части 27 440,2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*по расходной части на 2021 год 27 440,2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6 263,5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–4 610,1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обеспечение–1 685,0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–13208,8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Библиотека–210,4тыс.сом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Клуб–1360,0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Жайыт комитет–102,4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доходной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 специальным средствам по расходной части 600,0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управления – 367,1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(дет.сад)–232,9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2.Доходная часть</w:t>
      </w:r>
      <w:r>
        <w:rPr>
          <w:rFonts w:ascii="Arial" w:cs="Arial" w:eastAsia="Arial" w:hAnsi="Arial"/>
          <w:sz w:val="24"/>
          <w:szCs w:val="24"/>
        </w:rPr>
        <w:t xml:space="preserve"> бюджета Ново-Покровского айыл окмоту на 2021год формируется за счёт поступлений поисточникам доходов согласно </w:t>
      </w:r>
      <w:hyperlink w:history="1" r:id="rIdadiuqbu1w9o-doiroc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№1</w:t>
        </w:r>
      </w:hyperlink>
      <w:r>
        <w:rPr>
          <w:rFonts w:ascii="Arial" w:cs="Arial" w:eastAsia="Arial" w:hAnsi="Arial"/>
          <w:sz w:val="24"/>
          <w:szCs w:val="24"/>
        </w:rPr>
        <w:t xml:space="preserve">. Установить средства на финансирование расходов местного бюджета Ново-Покровского айыл окмоту на 2021 год согласно приложениям </w:t>
      </w:r>
      <w:hyperlink w:history="1" r:id="rIdwduckl3r8owradipbq9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s_k3yq0ah0sojbjxb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3.Утвердить на 2021</w:t>
      </w:r>
      <w:r>
        <w:rPr>
          <w:rFonts w:ascii="Arial" w:cs="Arial" w:eastAsia="Arial" w:hAnsi="Arial"/>
          <w:sz w:val="24"/>
          <w:szCs w:val="24"/>
        </w:rPr>
        <w:t xml:space="preserve"> год норматив отчислений от плановых поступлений подоходного налога, уплачиваемого налоговыми агентами в размере 100%, налог на основе довровольного патента 100%, налог на основе обязательного патентирования 100%, единый налог 100%, налог на недра (роялти) 50%.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4.Одобрить</w:t>
      </w:r>
      <w:r>
        <w:rPr>
          <w:rFonts w:ascii="Arial" w:cs="Arial" w:eastAsia="Arial" w:hAnsi="Arial"/>
          <w:sz w:val="24"/>
          <w:szCs w:val="24"/>
        </w:rPr>
        <w:t xml:space="preserve"> прогноз основных параметров бюджета Ново-Покровского айыл окмоту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2022 год в сумме 28 511,4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2023 год в сумме 28 877,4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5.Установить</w:t>
      </w:r>
      <w:r>
        <w:rPr>
          <w:rFonts w:ascii="Arial" w:cs="Arial" w:eastAsia="Arial" w:hAnsi="Arial"/>
          <w:sz w:val="24"/>
          <w:szCs w:val="24"/>
        </w:rPr>
        <w:t xml:space="preserve">, что финансирование на 2021 год производится в пределах фактически полученных доходов. При этом в первую очередь производится финансирование расходов по защищенным статьям (заработная плата, взносы в социальный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6.Установить, что</w:t>
      </w:r>
      <w:r>
        <w:rPr>
          <w:rFonts w:ascii="Arial" w:cs="Arial" w:eastAsia="Arial" w:hAnsi="Arial"/>
          <w:sz w:val="24"/>
          <w:szCs w:val="24"/>
        </w:rPr>
        <w:t xml:space="preserve"> защищенные статьи расходов могут быть  уменьшены или увеличены в связи с вакансиями в штатной  численности и принятием 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7.Ответственность за целевое использование статей расходов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возлагается</w:t>
      </w:r>
      <w:r>
        <w:rPr>
          <w:rFonts w:ascii="Arial" w:cs="Arial" w:eastAsia="Arial" w:hAnsi="Arial"/>
          <w:sz w:val="24"/>
          <w:szCs w:val="24"/>
        </w:rPr>
        <w:t xml:space="preserve"> на заведующую ФЭО Ново-Покровского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, что расходы не дофинансированные в 2020 году, компенсируются только за счет и в пределах ассигнований, предусмотренных бюджетом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9.Доходы муниципальных учреждений, поступившие сверх сумм, утвержденных в сметах бюджетных и специальных средств, полностью остаются в распоряжении айыл окмоту с согласия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10.Запретить использовать бюджетные и специальные средства минуя систему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11.Предоставить главе Ново-Покровского айыл окмоту в 2021 году вносить изменения и уточнения в утвержденный бюджет за счет сверх прогнозируемых поступлений доходов, превышения доходов над расходами по согласованию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12.Финансово-экономическому отделу Ново-Покровского айыл окмоту в процессе исполнения местного бюджета, при перевыполнении доходной части предусмотреть использование этих средств на реализацию задач, поставленных Президентом Кыргызской Республики по решению социальных вопросов, на реализацию национальных и государственных программ, постановлений Правительства, постановлений районной государственной администрации, Ново-Покровского айылного кенеша, на поощрения муниципальных служащих, на погашение задолженностей по коммунальным услугам, при необходимости на ликвидацию последствий чрезвычайных ситуаций, на оказание временной финансовой помощи ОМСУ, прочие приобретения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13.Финансово-экономическому отделу Ново-Покровского айыл окмоту совместно с главой М.Ч.Кыдыкеевым: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средств свободных остатков для стимулирования труда и социальной поддержки муниципальных служащих и работников подразделений Ново-Покровского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премий в размере трех окладов за счет свободного остатка на начало года (Нооруз, День Независимости Кыргызской Республики, День МСУ,)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на осенне-зимние заготовки в размере 10 тыс.сом каждому сотруднику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поощрение на выплату премий по итогам года согласно оценки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стимулирования труда аппарата Ново-Покровского айыл окмоту произвести выплату на питание по 100 сом за каждый отработанный день согласно табеля за счет свободного остатка на начало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повышения благосостояния малоимущих семей по мере поступления заявлений и обследования жилищно-бытовых условий оказывать материальную помощь в размере 3,0-5,0 тыс.сом, финансирование увеличивать в зависимости от ситуаций по согласованию айылного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Оказывать материальную помощь для чествования граждан льготной категории в размере 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связи с производственной необходимостью установить  ежемесячный лимит ГСМ: для служебной автомашины в размере 240 литров, для мусоровоза 200 литров, для трактора и погрузчика 200 литров, подвоз детей 10 литров в день согласно путевого листа. Предусмотреть приобретение необходимых запасных частей, а также  прочие транспортные услуги на 2021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Сохранить за главой Ново-Покровского айыл окмоту право премирования и установления должностных окладов и надбавок муниципальным служащим и работникам учреждений Ново-Покровского айыл окмоту за счет средств местного бюджета, согласно действующему законадательству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на 2021 год нормативы на питание за счет родительских взносов по специальному счету дошкольным образовательным организациям (детский сад в селе Сары-Жон) в размере 50 сом на каждого ребенка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Установить</w:t>
      </w:r>
      <w:r>
        <w:rPr>
          <w:rFonts w:ascii="Arial" w:cs="Arial" w:eastAsia="Arial" w:hAnsi="Arial"/>
          <w:sz w:val="24"/>
          <w:szCs w:val="24"/>
        </w:rPr>
        <w:t xml:space="preserve"> льготы в размере 50% от установленной оплаты за питание в детском саду при сш.имени А.Сакебаева родителям, работающим в этом детском саду.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Утвердить</w:t>
      </w:r>
      <w:r>
        <w:rPr>
          <w:rFonts w:ascii="Arial" w:cs="Arial" w:eastAsia="Arial" w:hAnsi="Arial"/>
          <w:sz w:val="24"/>
          <w:szCs w:val="24"/>
        </w:rPr>
        <w:t xml:space="preserve"> отчет об исполнении бюджета Ново-Покровского айыл окмоту за 2020 год по бюджетным средствам по доходам в сумме 33 245,9 тыс.сом, по расходам 27 242,2 тыс.сом, с остатками средств на конец года 14 288,4 тыс.сом, по специальным средствам по доходам 342,6 тыс.сом, по расходам 603,3 тыс.сом, с остатками средств на конец года 106,5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исполнением настоящего постановления возложить на главу Ново-Покровского айыл окмоту М.Ч.Кыдыеева.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076"/>
        <w:gridCol w:w="3371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  доходов</w:t>
            </w:r>
          </w:p>
        </w:tc>
        <w:tc>
          <w:tcPr>
            <w:tcW w:type="dxa" w:w="3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уплачиваемый агентами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основе обязательного патентирования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основе добровольного  патентирования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854,3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 налог для  суб,мал предпринимательства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 за пол.приус.участ.(зем налог с физ.лиц)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польз.сельск.уг.(з/н с/хоз назначения)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З.нал.за исп.зем:н/сх.наз(з/налог не с/хоз назнач)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владельцев транспортных  средств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  вывоз  мусора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  плата ФПС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2984,4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  аренду присельн.пастбищ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  земли в населенных  пунктах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недвиж.имущество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  удерж.лицензии на  пр.пол.недр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Пользование  недрами (роялти)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  за  аренду зданий  помещений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  ДОХОДОВ БЮДЖЕТ: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27140,2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земли и материальных активов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доходов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  средства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ДОХОДОВ</w:t>
            </w:r>
          </w:p>
        </w:tc>
        <w:tc>
          <w:tcPr>
            <w:tcW w:type="dxa" w:w="3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067"/>
        <w:gridCol w:w="3393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 разделов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(тыс.сом)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6263,5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культуры  и  отдых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1570,4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4610,1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Соц.защита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13208,8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27440,2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  расходы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  бюджета 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"/>
        <w:gridCol w:w="885"/>
        <w:gridCol w:w="630"/>
        <w:gridCol w:w="540"/>
        <w:gridCol w:w="633"/>
        <w:gridCol w:w="447"/>
        <w:gridCol w:w="452"/>
        <w:gridCol w:w="456"/>
        <w:gridCol w:w="533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1"/>
      </w:tblGrid>
      <w:tr>
        <w:tc>
          <w:tcPr>
            <w:tcW w:type="dxa" w:w="2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2213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2824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6263.5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468.4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660.9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73.9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4610.1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соцзащита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13208.0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338.2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1323.5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354.2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1570.4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483.8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202.9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278.3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27440,2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6912,8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1082,6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737,1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2803,2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2252,5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1440,5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1630,7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6865,0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655,5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Ново-Покровского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ХХХ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.0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Расходная часть бюджета Ново-Покровского айыл окмоту на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специальный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168"/>
        <w:gridCol w:w="638"/>
        <w:gridCol w:w="446"/>
        <w:gridCol w:w="453"/>
        <w:gridCol w:w="455"/>
        <w:gridCol w:w="454"/>
        <w:gridCol w:w="455"/>
        <w:gridCol w:w="455"/>
        <w:gridCol w:w="455"/>
        <w:gridCol w:w="545"/>
        <w:gridCol w:w="455"/>
        <w:gridCol w:w="545"/>
        <w:gridCol w:w="546"/>
        <w:gridCol w:w="545"/>
        <w:gridCol w:w="546"/>
        <w:gridCol w:w="545"/>
        <w:gridCol w:w="546"/>
        <w:gridCol w:w="636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разделов</w:t>
            </w:r>
          </w:p>
        </w:tc>
        <w:tc>
          <w:tcPr>
            <w:tcW w:type="dxa" w:w="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2211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2212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2213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2218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2214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2215</w:t>
            </w:r>
          </w:p>
        </w:tc>
        <w:tc>
          <w:tcPr>
            <w:tcW w:type="dxa" w:w="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2222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2224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2231</w:t>
            </w:r>
          </w:p>
        </w:tc>
        <w:tc>
          <w:tcPr>
            <w:tcW w:type="dxa" w:w="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3113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 общего назн.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367,1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232,9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600,0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ФЭО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С.А.Дмитриева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ddejvwd5hdvefnys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dalil.kg/document/110927</w:t>
      </w:r>
    </w:hyperlink>
  </w:p>
  <w:p>
    <w:pPr>
      <w:spacing w:after="0" w:before="40"/>
      <w:jc w:val="center"/>
    </w:pPr>
    <w:hyperlink w:history="1" r:id="rIdc_so1r5qexixdeh1is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lado2bgbzeydcs1yaga" Type="http://schemas.openxmlformats.org/officeDocument/2006/relationships/hyperlink" Target="https://dalil.kg/document/111338" TargetMode="External"/><Relationship Id="rIdadiuqbu1w9o-doirockjr" Type="http://schemas.openxmlformats.org/officeDocument/2006/relationships/hyperlink" Target="https://dalil.kg/document/110927#pr1" TargetMode="External"/><Relationship Id="rIdwduckl3r8owradipbq9f3" Type="http://schemas.openxmlformats.org/officeDocument/2006/relationships/hyperlink" Target="https://dalil.kg/document/110927#pr2" TargetMode="External"/><Relationship Id="rIdebs_k3yq0ah0sojbjxb1e" Type="http://schemas.openxmlformats.org/officeDocument/2006/relationships/hyperlink" Target="https://dalil.kg/document/110927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ddejvwd5hdvefnysish" Type="http://schemas.openxmlformats.org/officeDocument/2006/relationships/hyperlink" Target="https://dalil.kg/document/110927" TargetMode="External"/><Relationship Id="rIdc_so1r5qexixdeh1isx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2026-09-29T22:26:12.978Z</dcterms:created>
  <dcterms:modified xsi:type="dcterms:W3CDTF">2026-09-29T22:26:12.978Z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