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2015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
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ztfpvzw6xhtz2vcag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(Ведомости Жогорку Кенеша Кыргызской Республики, 2014 г., № 4, ст.244)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1cpb5mxxawx9kwtclt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ноты или письма и (или) их проекты - в случае, если межгосударственный или межправительственный международный договор, подлежащий в последующем ратификации Жогорку Кенешем, предполагается заключить путем обмена нотами или письмами, образующими международный договор;".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oy7rei6ohxneb43jnvj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"Правительством" заменить словами "Президентом или Правительством по своей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"проекта международного договора" дополнить словами "(проекта ноты или письма от Кыргызской Республики в случае, если предполагается заключить международный договор путем обмена нотами или письмами, образующими международный договор)".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части 3 </w:t>
      </w:r>
      <w:hyperlink w:history="1" r:id="rId8dgdrwpncor_46_xhz4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3 </w:t>
      </w:r>
      <w:hyperlink w:history="1" r:id="rIdzincjogdzwkbykwwqe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заверенная уполномоченным государственным органом в сфере иностранных дел копия текста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уполномоченным государственным органом в сфере иностранных дел копии нот или писем - в случае, если международный договор заключается путем обмена нотами или письмами, образующими международный договор;".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4hdnta72h01kvdsadj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pxw7u-9q6hh2bbld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17-1</w:t>
        </w:r>
      </w:hyperlink>
      <w:r>
        <w:rPr>
          <w:rFonts w:ascii="Arial" w:cs="Arial" w:eastAsia="Arial" w:hAnsi="Arial"/>
          <w:sz w:val="24"/>
          <w:szCs w:val="24"/>
        </w:rPr>
        <w:t xml:space="preserve">. Грамота о присоединении и сдача ее на хранение депозитарию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это предусмотрено положениями межгосударственного или межправительственного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уполномоченным государственным органом в сфере иностранных дел издается грамота о присоединении, которая подписывается Президентом и скрепляется его печатью, а в последующем - подписью и печатью руководителя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это предусмотрено положениями межгосударственного или межправительственного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производится сдача грамот о присоединении на хранение депозитарию (депозитариям) уполномоченным государственным органом в сфере иностранных дел либо по его поручению - дипломатическим представительством или постоянным представительством Кыргызской Республики при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и регистрация грамот о присоединении производятся уполномоченным государственным органом в сфере иностранных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hyperlink w:history="1" r:id="rIdswzykhzoh_kwgycn7i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части 3 </w:t>
      </w:r>
      <w:hyperlink w:history="1" r:id="rIdwqaitv59we-84we9_z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заверенная уполномоченным государственным органом в сфере иностранных дел копия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уполномоченным государственным органом в сфере иностранных дел копии нот или писем - в случае, если международный договор заключался путем обмена нотами или письмами, образующими международный договор;".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2015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1griodpmhq9yka5qk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dalil.kg/document/111169</w:t>
      </w:r>
    </w:hyperlink>
  </w:p>
  <w:p>
    <w:pPr>
      <w:spacing w:after="0" w:before="40"/>
      <w:jc w:val="center"/>
    </w:pPr>
    <w:hyperlink w:history="1" r:id="rId0rljmxy0wukdwvkuew3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tfpvzw6xhtz2vcagyo-" Type="http://schemas.openxmlformats.org/officeDocument/2006/relationships/hyperlink" Target="https://dalil.kg/document/205286" TargetMode="External"/><Relationship Id="rId1cpb5mxxawx9kwtcltzvj" Type="http://schemas.openxmlformats.org/officeDocument/2006/relationships/hyperlink" Target="https://dalil.kg/document/205286#st_7" TargetMode="External"/><Relationship Id="rIdoy7rei6ohxneb43jnvj5t" Type="http://schemas.openxmlformats.org/officeDocument/2006/relationships/hyperlink" Target="https://dalil.kg/document/205286#st_8" TargetMode="External"/><Relationship Id="rId8dgdrwpncor_46_xhz44p" Type="http://schemas.openxmlformats.org/officeDocument/2006/relationships/hyperlink" Target="https://dalil.kg/document/205286#st_11" TargetMode="External"/><Relationship Id="rIdzincjogdzwkbykwwqescm" Type="http://schemas.openxmlformats.org/officeDocument/2006/relationships/hyperlink" Target="https://dalil.kg/document/205286#st_12" TargetMode="External"/><Relationship Id="rId4hdnta72h01kvdsadjbbh" Type="http://schemas.openxmlformats.org/officeDocument/2006/relationships/hyperlink" Target="https://dalil.kg/document/205286" TargetMode="External"/><Relationship Id="rIdbfpxw7u-9q6hh2bbld4ny" Type="http://schemas.openxmlformats.org/officeDocument/2006/relationships/hyperlink" Target="https://dalil.kg/document/205286#st_17_1" TargetMode="External"/><Relationship Id="rIdswzykhzoh_kwgycn7iwqt" Type="http://schemas.openxmlformats.org/officeDocument/2006/relationships/hyperlink" Target="https://dalil.kg/document/205286#st_18" TargetMode="External"/><Relationship Id="rIdwqaitv59we-84we9_zdkd" Type="http://schemas.openxmlformats.org/officeDocument/2006/relationships/hyperlink" Target="https://dalil.kg/document/205286#st_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1griodpmhq9yka5qkgf" Type="http://schemas.openxmlformats.org/officeDocument/2006/relationships/hyperlink" Target="https://dalil.kg/document/111169" TargetMode="External"/><Relationship Id="rId0rljmxy0wukdwvkuew3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2026-09-24T04:30:46.664Z</dcterms:created>
  <dcterms:modified xsi:type="dcterms:W3CDTF">2026-09-24T04:30:46.664Z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