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ahgqkwzcmsw7oqujo_nu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2015 года № 235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введении в действие Налогового кодекса Кыргызской Республики")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tfzmctwb7jwgbill6q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_ueiu1bpilohz8i67nx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"24) "Деятельность на систематической основе" - деятельность по реализации идентичных и/или однородных товаров, если в течение календарного года реализовано более двух единиц товара, а также выполнение работ и оказание услуг на возмездной основе.";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и абзац первый части 3 </w:t>
      </w:r>
      <w:hyperlink w:history="1" r:id="rId3xofxq0ic5efdui5vl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целях настоящего Кодекса экономическая деятельность субъекта признается предпринимательской, если она осуществляется на систематической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Следующие виды деятельности признаются в целях настоящего Кодекса другой деятельностью:";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5zrrqzcli7qn97_hqal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Налоговой регистрации в Кыргызской Республике в соответствии с налоговым законодательством подлежат субъекты: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которых имеет признаки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которые признаются налогоплательщиками.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деятельность которых имеет признаки предпринимательской, обязаны подать в налоговый орган заявление о налоговой регистрации не позднее конца месяца, следующего за месяцем, в котором признаки предпринимательской деятельности появились в соответствии с частью 2 статьи 21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_tsaadhlj9dg_wcpb78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47-50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"47) "Экспорт работ и услуг" - поставка работ и услуг, выполненных и оказанных облагаемым субъектом в том случае, если место поставки работ и услуг в соответствии с настоящим Кодексом находится за пределами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"Экспорт товаров" - вывоз реализуемых товаров с территории Кыргызской Республики на территорию государства-члена Таможенного союза или за пределы таможенной территории Таможенного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"Оплата в наличной форме" - оплата наличными денежными средствами в кассу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"Оплата в безналичной форме" - оплата путем внесения наличных денежных средств и/или перечисления денежных средств на счет налогоплательщика, а также осуществление оплаты путем проведения товарообменной (бартерной) операции.";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8 части 1 </w:t>
      </w:r>
      <w:hyperlink w:history="1" r:id="rIdd3_fuek_7niezuusphb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"сроком на 3 года"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пункты 3-6 </w:t>
      </w:r>
      <w:hyperlink w:history="1" r:id="rIdazqfvu9h9dfepk5q0j8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первый части 1 </w:t>
      </w:r>
      <w:hyperlink w:history="1" r:id="rIdqaxwcribnbxnzf2jcon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Субъект, осуществляющий экономическую деятельность, обязан зарегистрироваться как налогоплательщик НДС, если в течение 12 календарных месяцев, следующих подряд, либо в течение периода, составляющего менее 12 календарных месяцев, следующих подряд, он осуществлял поставки товаров, работ и услуг, предусмотренных в пункте 2 статьи 224 настоящего Кодекса, стоимость которых составила сумму, превышающую 8000000 сомов (далее в настоящем разделе - регистрационный порог по НДС).";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5 </w:t>
      </w:r>
      <w:hyperlink w:history="1" r:id="rIdc8dzyfezdfbzqsy1jj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"сроком на 6 лет"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2 </w:t>
      </w:r>
      <w:hyperlink w:history="1" r:id="rIdvk6yaqvl6a3rbo96jnq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7-9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экспорт товаров, работ,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реализация товаров, работ, услуг вне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продажа предприятия или его обособленного подразделения одним налогоплательщиком НДС другому налогоплательщику НДС или субъекту, который становится таковым в момент передачи.";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vkznnoxqyzvjnp7hl2a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c8pn1sjezcnu1ijwph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319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Ставка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настоящей статьей, ставка налога с продаж устанавливается: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реализации товаров, работ, услуг, облагаемых НДС и/или освобожденных от НДС, оплаченных в наличной форме: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1 процента - для 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2 процентов - для деятельности, не предусмотренной подпунктом "а"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реализации товаров, работ, услуг, облагаемых НДС и/или освобожденных от НДС, оплаченных в безналичной форме, - в размере 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Ставка налога с продаж устанавливается в случаях, не предусмотренных частью 1 настоящей статьи, при реализации товаров, работ, услуг, оплаченных в наличной форме: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2 процентов - для 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3 процентов - для деятельности, не предусмотренной пунктом 1 настоящей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Ставка налога с продаж устанавливается в размере 2 процентов для банка и 5 процентов для деятельности в сфере сотовой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настоящей статье: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 торговой деятельностью понимается деятельность по реализации товаров, приобретенных с целью продажи;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 услугами сотовой связи понимаются телекоммуникационные услуги беспроводной и спутниковой связи, перечисленные в лицензии, выдаваемой уполномоченным государственным органом в области связи организации, оказывающей данные услуги.";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</w:t>
      </w:r>
      <w:hyperlink w:history="1" r:id="rIdhkaxnasxgjq3p04px-7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Налогоплательщик уплачивает налог по ставкам в зависимости от видов деятельности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переработки сельскохозяйственной продукции, для производственной сферы, для торговли: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реализации товаров, работ, услуг, оплаченных в наличной форме, - в размере 4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реализации товаров, работ, услуг, оплаченных в безналичной форме, - в размере 2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остальных видов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реализации товаров, работ, услуг, оплаченных в наличной форме, - в размере 6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реализации товаров, работ, услуг, оплаченных в безналичной форме, - в размере 3 процентов.".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puc92js6vdzj5uybte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oc-uwnpzf-zu3krltw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9gjqpxepfexaal2bd4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6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Пункт 8 части 1 </w:t>
      </w:r>
      <w:hyperlink w:history="1" r:id="rIdpyjs00brdxn_sn2jpbe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 5 </w:t>
      </w:r>
      <w:hyperlink w:history="1" r:id="rIdlk3j47_mmoo5c8l7eu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239</w:t>
        </w:r>
      </w:hyperlink>
      <w:r>
        <w:rPr>
          <w:rFonts w:ascii="Arial" w:cs="Arial" w:eastAsia="Arial" w:hAnsi="Arial"/>
          <w:sz w:val="24"/>
          <w:szCs w:val="24"/>
        </w:rPr>
        <w:t xml:space="preserve"> считать утратившими силу с 1 сентября 2018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года, за исключением пунктов 10 и 11 статьи 1 и абзаца третьего статьи 2 настоящего Закона, которые вступают в силу с 1 июля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нормы, предусмотренные пунктами 9-11 статьи 1 настоящего Закона, применяются к товарам, работам и услугам, реализованным после даты вступления в силу данных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gqkwzcmsw7oqujo_nu5" Type="http://schemas.openxmlformats.org/officeDocument/2006/relationships/hyperlink" Target="http://kodeks.duckdns.org/document/112342" TargetMode="External"/><Relationship Id="rIdtfzmctwb7jwgbill6qxhm" Type="http://schemas.openxmlformats.org/officeDocument/2006/relationships/hyperlink" Target="http://kodeks.duckdns.org/document/202445" TargetMode="External"/><Relationship Id="rId_ueiu1bpilohz8i67nx6l" Type="http://schemas.openxmlformats.org/officeDocument/2006/relationships/hyperlink" Target="http://kodeks.duckdns.org/document/202445#st_4" TargetMode="External"/><Relationship Id="rId3xofxq0ic5efdui5vlcni" Type="http://schemas.openxmlformats.org/officeDocument/2006/relationships/hyperlink" Target="http://kodeks.duckdns.org/document/202445#st_21" TargetMode="External"/><Relationship Id="rId5zrrqzcli7qn97_hqal89" Type="http://schemas.openxmlformats.org/officeDocument/2006/relationships/hyperlink" Target="http://kodeks.duckdns.org/document/202445#st_95" TargetMode="External"/><Relationship Id="rId_tsaadhlj9dg_wcpb78ln" Type="http://schemas.openxmlformats.org/officeDocument/2006/relationships/hyperlink" Target="http://kodeks.duckdns.org/document/202445#st_153" TargetMode="External"/><Relationship Id="rIdd3_fuek_7niezuusphb4i" Type="http://schemas.openxmlformats.org/officeDocument/2006/relationships/hyperlink" Target="http://kodeks.duckdns.org/document/202445#st_212" TargetMode="External"/><Relationship Id="rIdazqfvu9h9dfepk5q0j8xn" Type="http://schemas.openxmlformats.org/officeDocument/2006/relationships/hyperlink" Target="http://kodeks.duckdns.org/document/202445#st_224" TargetMode="External"/><Relationship Id="rIdqaxwcribnbxnzf2jconik" Type="http://schemas.openxmlformats.org/officeDocument/2006/relationships/hyperlink" Target="http://kodeks.duckdns.org/document/202445#st_229" TargetMode="External"/><Relationship Id="rIdc8dzyfezdfbzqsy1jjtmd" Type="http://schemas.openxmlformats.org/officeDocument/2006/relationships/hyperlink" Target="http://kodeks.duckdns.org/document/202445#st_239" TargetMode="External"/><Relationship Id="rIdvk6yaqvl6a3rbo96jnqyr" Type="http://schemas.openxmlformats.org/officeDocument/2006/relationships/hyperlink" Target="http://kodeks.duckdns.org/document/202445#st_316" TargetMode="External"/><Relationship Id="rIdvkznnoxqyzvjnp7hl2a6m" Type="http://schemas.openxmlformats.org/officeDocument/2006/relationships/hyperlink" Target="http://kodeks.duckdns.org/document/202445#st_319" TargetMode="External"/><Relationship Id="rIduc8pn1sjezcnu1ijwphh0" Type="http://schemas.openxmlformats.org/officeDocument/2006/relationships/hyperlink" Target="http://kodeks.duckdns.org/document/202445#st_319" TargetMode="External"/><Relationship Id="rIdhkaxnasxgjq3p04px-7x-" Type="http://schemas.openxmlformats.org/officeDocument/2006/relationships/hyperlink" Target="http://kodeks.duckdns.org/document/202445#st_362" TargetMode="External"/><Relationship Id="rId5puc92js6vdzj5uybtec7" Type="http://schemas.openxmlformats.org/officeDocument/2006/relationships/hyperlink" Target="http://kodeks.duckdns.org/document/202446" TargetMode="External"/><Relationship Id="rIdoc-uwnpzf-zu3krltwbxs" Type="http://schemas.openxmlformats.org/officeDocument/2006/relationships/hyperlink" Target="http://kodeks.duckdns.org/document/202445" TargetMode="External"/><Relationship Id="rIdf9gjqpxepfexaal2bd4dd" Type="http://schemas.openxmlformats.org/officeDocument/2006/relationships/hyperlink" Target="http://kodeks.duckdns.org/document/202446#st_6" TargetMode="External"/><Relationship Id="rIdpyjs00brdxn_sn2jpbela" Type="http://schemas.openxmlformats.org/officeDocument/2006/relationships/hyperlink" Target="http://kodeks.duckdns.org/document/202445#st_212" TargetMode="External"/><Relationship Id="rIdlk3j47_mmoo5c8l7euwbz" Type="http://schemas.openxmlformats.org/officeDocument/2006/relationships/hyperlink" Target="http://kodeks.duckdns.org/document/202445#st_239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2026-09-22T23:41:45.713Z</dcterms:created>
  <dcterms:modified xsi:type="dcterms:W3CDTF">2026-09-22T23:41:45.713Z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