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августа 2016 года № 163</w:t>
      </w:r>
    </w:p>
    <w:p>
      <w:pPr>
        <w:spacing w:after="120"/>
        <w:jc w:val="both"/>
      </w:pPr>
      <w:r>
        <w:rPr>
          <w:rFonts w:ascii="Arial" w:cs="Arial" w:eastAsia="Arial" w:hAnsi="Arial"/>
          <w:sz w:val="24"/>
          <w:szCs w:val="24"/>
        </w:rPr>
        <w:t xml:space="preserve">О внесении изменений в Закон Кыргызской Республики "О залоге"</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ст.377) следующие изменения:</w:t>
      </w:r>
    </w:p>
    <w:p>
      <w:pPr>
        <w:spacing w:after="120"/>
        <w:jc w:val="both"/>
      </w:pPr>
      <w:r>
        <w:rPr>
          <w:rFonts w:ascii="Arial" w:cs="Arial" w:eastAsia="Arial" w:hAnsi="Arial"/>
          <w:sz w:val="24"/>
          <w:szCs w:val="24"/>
        </w:rPr>
        <w:t xml:space="preserve">1) статью 3 дополнить абзацами следующего содержания:</w:t>
      </w:r>
    </w:p>
    <w:p>
      <w:pPr>
        <w:spacing w:after="120"/>
        <w:jc w:val="both"/>
      </w:pPr>
      <w:r>
        <w:rPr>
          <w:rFonts w:ascii="Arial" w:cs="Arial" w:eastAsia="Arial" w:hAnsi="Arial"/>
          <w:sz w:val="24"/>
          <w:szCs w:val="24"/>
        </w:rPr>
        <w:t xml:space="preserve">"Ипотечная закладная - документарная ордерная ценная бумага, удостоверяющая права ее владельца на:</w:t>
      </w:r>
    </w:p>
    <w:p>
      <w:pPr>
        <w:spacing w:after="120"/>
        <w:jc w:val="both"/>
      </w:pPr>
      <w:r>
        <w:rPr>
          <w:rFonts w:ascii="Arial" w:cs="Arial" w:eastAsia="Arial" w:hAnsi="Arial"/>
          <w:sz w:val="24"/>
          <w:szCs w:val="24"/>
        </w:rPr>
        <w:t xml:space="preserve">- получение исполнения по денежному обязательству, обеспеченному ипотекой, без представления других доказательств существования этого обязательства;</w:t>
      </w:r>
    </w:p>
    <w:p>
      <w:pPr>
        <w:spacing w:after="120"/>
        <w:jc w:val="both"/>
      </w:pPr>
      <w:r>
        <w:rPr>
          <w:rFonts w:ascii="Arial" w:cs="Arial" w:eastAsia="Arial" w:hAnsi="Arial"/>
          <w:sz w:val="24"/>
          <w:szCs w:val="24"/>
        </w:rPr>
        <w:t xml:space="preserve">- получение удовлетворения обязательств, обеспеченных ипотекой, за счет имущества, обремененного ипотекой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статью 11 дополнить пунктом 9 следующего содержания:</w:t>
      </w:r>
    </w:p>
    <w:p>
      <w:pPr>
        <w:spacing w:after="120"/>
        <w:jc w:val="both"/>
      </w:pPr>
      <w:r>
        <w:rPr>
          <w:rFonts w:ascii="Arial" w:cs="Arial" w:eastAsia="Arial" w:hAnsi="Arial"/>
          <w:sz w:val="24"/>
          <w:szCs w:val="24"/>
        </w:rPr>
        <w:t xml:space="preserve">"9. При выдаче ипотечной закладной последующий залог такого имущества ничтожен.";</w:t>
      </w:r>
    </w:p>
    <w:p>
      <w:pPr>
        <w:spacing w:after="120"/>
        <w:jc w:val="both"/>
      </w:pPr>
      <w:r>
        <w:rPr>
          <w:rFonts w:ascii="Arial" w:cs="Arial" w:eastAsia="Arial" w:hAnsi="Arial"/>
          <w:sz w:val="24"/>
          <w:szCs w:val="24"/>
        </w:rPr>
        <w:t xml:space="preserve">3) статью 19 дополнить пунктом 5 следующего содержания:</w:t>
      </w:r>
    </w:p>
    <w:p>
      <w:pPr>
        <w:spacing w:after="120"/>
        <w:jc w:val="both"/>
      </w:pPr>
      <w:r>
        <w:rPr>
          <w:rFonts w:ascii="Arial" w:cs="Arial" w:eastAsia="Arial" w:hAnsi="Arial"/>
          <w:sz w:val="24"/>
          <w:szCs w:val="24"/>
        </w:rPr>
        <w:t xml:space="preserve">"5. Залогодержатель, владеющий ипотечной закладной, вправе передать ее третьему лицу путем совершения индоссамента на ней. С передачей прав по ипотечной закладной к ее новому владельцу переходят права залогодержателя и кредитора по обеспеченному ипотекой обязательству. Передача прав по ипотечной закладной подлежит государственной регистрации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статью 36 изложить в следующей редакции:</w:t>
      </w:r>
    </w:p>
    <w:p>
      <w:pPr>
        <w:spacing w:after="120"/>
        <w:jc w:val="both"/>
      </w:pPr>
      <w:r>
        <w:rPr>
          <w:rFonts w:ascii="Arial" w:cs="Arial" w:eastAsia="Arial" w:hAnsi="Arial"/>
          <w:sz w:val="24"/>
          <w:szCs w:val="24"/>
        </w:rPr>
        <w:t xml:space="preserve">"Статья 36. Основные положения об ипотечной закладной</w:t>
      </w:r>
    </w:p>
    <w:p>
      <w:pPr>
        <w:spacing w:after="120"/>
        <w:jc w:val="both"/>
      </w:pPr>
      <w:r>
        <w:rPr>
          <w:rFonts w:ascii="Arial" w:cs="Arial" w:eastAsia="Arial" w:hAnsi="Arial"/>
          <w:sz w:val="24"/>
          <w:szCs w:val="24"/>
        </w:rPr>
        <w:t xml:space="preserve">1. Права залогодержателя по обеспеченному ипотекой обязательству и по договору об ипотеке могут быть удостоверены ипотечной закладной.</w:t>
      </w:r>
    </w:p>
    <w:p>
      <w:pPr>
        <w:spacing w:after="120"/>
        <w:jc w:val="both"/>
      </w:pPr>
      <w:r>
        <w:rPr>
          <w:rFonts w:ascii="Arial" w:cs="Arial" w:eastAsia="Arial" w:hAnsi="Arial"/>
          <w:sz w:val="24"/>
          <w:szCs w:val="24"/>
        </w:rPr>
        <w:t xml:space="preserve">2. Ипотечная закладная составляется собственником жилой недвижимости, приобретаемой им за счет ипотечного кредита. В иных случаях условия об ипотечной закладной недействительны.</w:t>
      </w:r>
    </w:p>
    <w:p>
      <w:pPr>
        <w:spacing w:after="120"/>
        <w:jc w:val="both"/>
      </w:pPr>
      <w:r>
        <w:rPr>
          <w:rFonts w:ascii="Arial" w:cs="Arial" w:eastAsia="Arial" w:hAnsi="Arial"/>
          <w:sz w:val="24"/>
          <w:szCs w:val="24"/>
        </w:rPr>
        <w:t xml:space="preserve">3. Ипотечная закладная может быть составлена залогодателем в любой момент до прекращения обеспеченного ипотекой обязательства. Права залогодержателя по ипотечной закладной подлежат государственной регистрации в порядке, установленном законодательством Кыргызской Республики. В случае если ипотечная закладная не зарегистрирована в установленном порядке, она ничтожна.</w:t>
      </w:r>
    </w:p>
    <w:p>
      <w:pPr>
        <w:spacing w:after="120"/>
        <w:jc w:val="both"/>
      </w:pPr>
      <w:r>
        <w:rPr>
          <w:rFonts w:ascii="Arial" w:cs="Arial" w:eastAsia="Arial" w:hAnsi="Arial"/>
          <w:sz w:val="24"/>
          <w:szCs w:val="24"/>
        </w:rPr>
        <w:t xml:space="preserve">4. Лицо, составившее ипотечную закладную, либо ее владелец вправе по взаимному соглашению изменить ранее установленные условия ипотечной закладной. При заключении такого соглашения в нем предусматривается либо внесение изменений в содержание ипотечной закладной путем прикрепления к ней оригинала такого соглашения, в котором указано, что оно является неотъемлемой частью ипотечной закладной, либо аннулирование ипотечной закладной и одновременно с этим выдача новой ипотечной закладной, составленной с учетом соответствующих изменений. Изменение содержания ипотечной закладной вступает в силу после государственной регистрации такого изменения.</w:t>
      </w:r>
    </w:p>
    <w:p>
      <w:pPr>
        <w:spacing w:after="120"/>
        <w:jc w:val="both"/>
      </w:pPr>
      <w:r>
        <w:rPr>
          <w:rFonts w:ascii="Arial" w:cs="Arial" w:eastAsia="Arial" w:hAnsi="Arial"/>
          <w:sz w:val="24"/>
          <w:szCs w:val="24"/>
        </w:rPr>
        <w:t xml:space="preserve">5. Владелец ипотечной закладной вправе передать ее для учета лицензированному депозитарию. Правила депозитарного учета ипотечных закладных устанавливаются Правительством Кыргызской Республики.";</w:t>
      </w:r>
    </w:p>
    <w:p>
      <w:pPr>
        <w:spacing w:after="120"/>
        <w:jc w:val="both"/>
      </w:pPr>
      <w:r>
        <w:rPr>
          <w:rFonts w:ascii="Arial" w:cs="Arial" w:eastAsia="Arial" w:hAnsi="Arial"/>
          <w:sz w:val="24"/>
          <w:szCs w:val="24"/>
        </w:rPr>
        <w:t xml:space="preserve">5) главу 4 дополнить статьями 36-2 - 36-4 следующего содержания:</w:t>
      </w:r>
    </w:p>
    <w:p>
      <w:pPr>
        <w:spacing w:after="120"/>
        <w:jc w:val="both"/>
      </w:pPr>
      <w:r>
        <w:rPr>
          <w:rFonts w:ascii="Arial" w:cs="Arial" w:eastAsia="Arial" w:hAnsi="Arial"/>
          <w:sz w:val="24"/>
          <w:szCs w:val="24"/>
        </w:rPr>
        <w:t xml:space="preserve">"Статья 36-2. Содержание ипотечной закладной</w:t>
      </w:r>
    </w:p>
    <w:p>
      <w:pPr>
        <w:spacing w:after="120"/>
        <w:jc w:val="both"/>
      </w:pPr>
      <w:r>
        <w:rPr>
          <w:rFonts w:ascii="Arial" w:cs="Arial" w:eastAsia="Arial" w:hAnsi="Arial"/>
          <w:sz w:val="24"/>
          <w:szCs w:val="24"/>
        </w:rPr>
        <w:t xml:space="preserve">1. Ипотечная закладная должна содержать:</w:t>
      </w:r>
    </w:p>
    <w:p>
      <w:pPr>
        <w:spacing w:after="120"/>
        <w:jc w:val="both"/>
      </w:pPr>
      <w:r>
        <w:rPr>
          <w:rFonts w:ascii="Arial" w:cs="Arial" w:eastAsia="Arial" w:hAnsi="Arial"/>
          <w:sz w:val="24"/>
          <w:szCs w:val="24"/>
        </w:rPr>
        <w:t xml:space="preserve">1) слова "ипотечная закладная", включенные в название документа;</w:t>
      </w:r>
    </w:p>
    <w:p>
      <w:pPr>
        <w:spacing w:after="120"/>
        <w:jc w:val="both"/>
      </w:pPr>
      <w:r>
        <w:rPr>
          <w:rFonts w:ascii="Arial" w:cs="Arial" w:eastAsia="Arial" w:hAnsi="Arial"/>
          <w:sz w:val="24"/>
          <w:szCs w:val="24"/>
        </w:rPr>
        <w:t xml:space="preserve">2) имя залогодателя, должника по обеспеченному ипотекой обязательству, а также сведения о документе, удостоверяющем его личность;</w:t>
      </w:r>
    </w:p>
    <w:p>
      <w:pPr>
        <w:spacing w:after="120"/>
        <w:jc w:val="both"/>
      </w:pPr>
      <w:r>
        <w:rPr>
          <w:rFonts w:ascii="Arial" w:cs="Arial" w:eastAsia="Arial" w:hAnsi="Arial"/>
          <w:sz w:val="24"/>
          <w:szCs w:val="24"/>
        </w:rPr>
        <w:t xml:space="preserve">3) наименование первоначального залогодержателя (кредитора), сведения о его государственной регистрации в качестве юридического лица, а также сведения о дате и месте заключения договора залога и кредитного договора;</w:t>
      </w:r>
    </w:p>
    <w:p>
      <w:pPr>
        <w:spacing w:after="120"/>
        <w:jc w:val="both"/>
      </w:pPr>
      <w:r>
        <w:rPr>
          <w:rFonts w:ascii="Arial" w:cs="Arial" w:eastAsia="Arial" w:hAnsi="Arial"/>
          <w:sz w:val="24"/>
          <w:szCs w:val="24"/>
        </w:rPr>
        <w:t xml:space="preserve">4) указание суммы обязательства, обеспеченного ипотекой, и размера процентов, если они подлежат уплате по этому обязательству, либо условий, позволяющих в надлежащий момент определить эти сумму и проценты;</w:t>
      </w:r>
    </w:p>
    <w:p>
      <w:pPr>
        <w:spacing w:after="120"/>
        <w:jc w:val="both"/>
      </w:pPr>
      <w:r>
        <w:rPr>
          <w:rFonts w:ascii="Arial" w:cs="Arial" w:eastAsia="Arial" w:hAnsi="Arial"/>
          <w:sz w:val="24"/>
          <w:szCs w:val="24"/>
        </w:rPr>
        <w:t xml:space="preserve">5) указание срока уплаты суммы обязательства, обеспеченного ипотекой, и процентов по обязательству, а если эти суммы подлежат уплате по частям - сроков (периодичности) соответствующих платежей и размера каждого из них либо условий, позволяющих определить эти сроки и размеры платежей (график погашения обязательства);</w:t>
      </w:r>
    </w:p>
    <w:p>
      <w:pPr>
        <w:spacing w:after="120"/>
        <w:jc w:val="both"/>
      </w:pPr>
      <w:r>
        <w:rPr>
          <w:rFonts w:ascii="Arial" w:cs="Arial" w:eastAsia="Arial" w:hAnsi="Arial"/>
          <w:sz w:val="24"/>
          <w:szCs w:val="24"/>
        </w:rPr>
        <w:t xml:space="preserve">6) название и достаточное для его идентификации описание имущества, на которое установлена ипотека, а также указание места нахождения такого имущества;</w:t>
      </w:r>
    </w:p>
    <w:p>
      <w:pPr>
        <w:spacing w:after="120"/>
        <w:jc w:val="both"/>
      </w:pPr>
      <w:r>
        <w:rPr>
          <w:rFonts w:ascii="Arial" w:cs="Arial" w:eastAsia="Arial" w:hAnsi="Arial"/>
          <w:sz w:val="24"/>
          <w:szCs w:val="24"/>
        </w:rPr>
        <w:t xml:space="preserve">7) подтвержденную заключением независимого оценщика денежную оценку имущества, на которое установлена ипотека;</w:t>
      </w:r>
    </w:p>
    <w:p>
      <w:pPr>
        <w:spacing w:after="120"/>
        <w:jc w:val="both"/>
      </w:pPr>
      <w:r>
        <w:rPr>
          <w:rFonts w:ascii="Arial" w:cs="Arial" w:eastAsia="Arial" w:hAnsi="Arial"/>
          <w:sz w:val="24"/>
          <w:szCs w:val="24"/>
        </w:rPr>
        <w:t xml:space="preserve">8) сведения о правоустанавливающем документе, в силу которого имущество, являющееся предметом ипотеки, принадлежит залогодателю, и наименование органа, зарегистрировавшего это право, с указанием номера, даты и места государственной регистрации;</w:t>
      </w:r>
    </w:p>
    <w:p>
      <w:pPr>
        <w:spacing w:after="120"/>
        <w:jc w:val="both"/>
      </w:pPr>
      <w:r>
        <w:rPr>
          <w:rFonts w:ascii="Arial" w:cs="Arial" w:eastAsia="Arial" w:hAnsi="Arial"/>
          <w:sz w:val="24"/>
          <w:szCs w:val="24"/>
        </w:rPr>
        <w:t xml:space="preserve">9) указание на то, что имущество, являющееся предметом ипотеки, находится в собственности залогодателя и не обременено никакими правами третьих лиц на момент государственной регистрации ипотеки;</w:t>
      </w:r>
    </w:p>
    <w:p>
      <w:pPr>
        <w:spacing w:after="120"/>
        <w:jc w:val="both"/>
      </w:pPr>
      <w:r>
        <w:rPr>
          <w:rFonts w:ascii="Arial" w:cs="Arial" w:eastAsia="Arial" w:hAnsi="Arial"/>
          <w:sz w:val="24"/>
          <w:szCs w:val="24"/>
        </w:rPr>
        <w:t xml:space="preserve">10) нотариально заверенную подпись залогодателя;</w:t>
      </w:r>
    </w:p>
    <w:p>
      <w:pPr>
        <w:spacing w:after="120"/>
        <w:jc w:val="both"/>
      </w:pPr>
      <w:r>
        <w:rPr>
          <w:rFonts w:ascii="Arial" w:cs="Arial" w:eastAsia="Arial" w:hAnsi="Arial"/>
          <w:sz w:val="24"/>
          <w:szCs w:val="24"/>
        </w:rPr>
        <w:t xml:space="preserve">11) сведения о государственной регистрации ипотеки и отметку о государственной регистрации ипотечной закладной;</w:t>
      </w:r>
    </w:p>
    <w:p>
      <w:pPr>
        <w:spacing w:after="120"/>
        <w:jc w:val="both"/>
      </w:pPr>
      <w:r>
        <w:rPr>
          <w:rFonts w:ascii="Arial" w:cs="Arial" w:eastAsia="Arial" w:hAnsi="Arial"/>
          <w:sz w:val="24"/>
          <w:szCs w:val="24"/>
        </w:rPr>
        <w:t xml:space="preserve">12) указание даты и места составления ипотечной закладной.</w:t>
      </w:r>
    </w:p>
    <w:p>
      <w:pPr>
        <w:spacing w:after="120"/>
        <w:jc w:val="both"/>
      </w:pPr>
      <w:r>
        <w:rPr>
          <w:rFonts w:ascii="Arial" w:cs="Arial" w:eastAsia="Arial" w:hAnsi="Arial"/>
          <w:sz w:val="24"/>
          <w:szCs w:val="24"/>
        </w:rPr>
        <w:t xml:space="preserve">2. Документ, названный "ипотечная закладная", в котором отсутствуют данные, указанные в подпунктах 1-12 пункта 1 настоящей статьи, не является ипотечной закладной и не подлежит выдаче первоначальному залогодержателю.</w:t>
      </w:r>
    </w:p>
    <w:p>
      <w:pPr>
        <w:spacing w:after="120"/>
        <w:jc w:val="both"/>
      </w:pPr>
      <w:r>
        <w:rPr>
          <w:rFonts w:ascii="Arial" w:cs="Arial" w:eastAsia="Arial" w:hAnsi="Arial"/>
          <w:sz w:val="24"/>
          <w:szCs w:val="24"/>
        </w:rPr>
        <w:t xml:space="preserve">3. При составлении ипотечной закладной в нее могут быть включены также данные и условия, не предусмотренные пунктом 1 настоящей статьи.</w:t>
      </w:r>
    </w:p>
    <w:p>
      <w:pPr>
        <w:spacing w:after="120"/>
        <w:jc w:val="both"/>
      </w:pPr>
      <w:r>
        <w:rPr>
          <w:rFonts w:ascii="Arial" w:cs="Arial" w:eastAsia="Arial" w:hAnsi="Arial"/>
          <w:sz w:val="24"/>
          <w:szCs w:val="24"/>
        </w:rPr>
        <w:t xml:space="preserve">4.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ипотечную закладную.</w:t>
      </w:r>
    </w:p>
    <w:p>
      <w:pPr>
        <w:spacing w:after="120"/>
        <w:jc w:val="both"/>
      </w:pPr>
      <w:r>
        <w:rPr>
          <w:rFonts w:ascii="Arial" w:cs="Arial" w:eastAsia="Arial" w:hAnsi="Arial"/>
          <w:sz w:val="24"/>
          <w:szCs w:val="24"/>
        </w:rPr>
        <w:t xml:space="preserve">5.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ипотечную закладную.</w:t>
      </w:r>
    </w:p>
    <w:p>
      <w:pPr>
        <w:spacing w:after="120"/>
        <w:jc w:val="both"/>
      </w:pPr>
      <w:r>
        <w:rPr>
          <w:rFonts w:ascii="Arial" w:cs="Arial" w:eastAsia="Arial" w:hAnsi="Arial"/>
          <w:sz w:val="24"/>
          <w:szCs w:val="24"/>
        </w:rPr>
        <w:t xml:space="preserve">6. При недостаточности на самой ипотечной закладной места для передаточных надписей, в том числе для отметок о ее новых владельцах, либо иных записей к ней прикрепляется добавочный лист. Все листы ипотечной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на недвижимое имущество. Отдельные листы ипотечной закладной не могут быть предметом сделок.</w:t>
      </w:r>
    </w:p>
    <w:p>
      <w:pPr>
        <w:spacing w:after="120"/>
        <w:jc w:val="both"/>
      </w:pPr>
      <w:r>
        <w:rPr>
          <w:rFonts w:ascii="Arial" w:cs="Arial" w:eastAsia="Arial" w:hAnsi="Arial"/>
          <w:sz w:val="24"/>
          <w:szCs w:val="24"/>
        </w:rPr>
        <w:t xml:space="preserve">7. При несоответствии ипотечной закладной договору об ипотеке или договору, обязательство из которого обеспечено ипотекой, составитель ипотечной закладной обязан по требованию ее владельца устранить указанные несоответствия путем ее аннулирования и одновременной выдачи новой ипотечной закладной, если требование было заявлено немедленно после того, как владельцу ипотечной закладной стало известно о таком несоответствии.</w:t>
      </w:r>
    </w:p>
    <w:p>
      <w:pPr>
        <w:spacing w:after="120"/>
        <w:jc w:val="both"/>
      </w:pPr>
      <w:r>
        <w:rPr>
          <w:rFonts w:ascii="Arial" w:cs="Arial" w:eastAsia="Arial" w:hAnsi="Arial"/>
          <w:sz w:val="24"/>
          <w:szCs w:val="24"/>
        </w:rPr>
        <w:t xml:space="preserve">Составитель ипотечной закладной несет ответственность за убытки, возникшие в связи с указанным несоответствием и его устранением.</w:t>
      </w:r>
    </w:p>
    <w:p>
      <w:pPr>
        <w:spacing w:after="120"/>
        <w:jc w:val="both"/>
      </w:pPr>
      <w:r>
        <w:rPr>
          <w:rFonts w:ascii="Arial" w:cs="Arial" w:eastAsia="Arial" w:hAnsi="Arial"/>
          <w:sz w:val="24"/>
          <w:szCs w:val="24"/>
        </w:rPr>
        <w:t xml:space="preserve">8. К ипотечной закладной могут быть приложены документы, определяющие условия ипотеки или необходимые для осуществления залогодержателем своих прав по ипотечной закладной. При передаче ипотечной закладной новому владельцу вместе с ней передаются все приложенные к ней документы.</w:t>
      </w:r>
    </w:p>
    <w:p>
      <w:pPr>
        <w:spacing w:after="120"/>
        <w:jc w:val="both"/>
      </w:pPr>
      <w:r>
        <w:rPr>
          <w:rFonts w:ascii="Arial" w:cs="Arial" w:eastAsia="Arial" w:hAnsi="Arial"/>
          <w:sz w:val="24"/>
          <w:szCs w:val="24"/>
        </w:rPr>
        <w:t xml:space="preserve">Статья 36-3. Осуществление прав по ипотечной закладной и исполнение обеспеченного ипотекой обязательства</w:t>
      </w:r>
    </w:p>
    <w:p>
      <w:pPr>
        <w:spacing w:after="120"/>
        <w:jc w:val="both"/>
      </w:pPr>
      <w:r>
        <w:rPr>
          <w:rFonts w:ascii="Arial" w:cs="Arial" w:eastAsia="Arial" w:hAnsi="Arial"/>
          <w:sz w:val="24"/>
          <w:szCs w:val="24"/>
        </w:rPr>
        <w:t xml:space="preserve">1. При осуществлении своих прав по ипотечной закладной ее владелец обязан предъявить ипотечную закладную обязанному по ней лицу по его требованию. Владелец ипотечной закладной вправе не предъявлять ее в случае, если ипотечная закладная передана на учет в депозитарий. В случае если осуществляется депозитарный учет ипотечной закладной, должник вправе потребовать от ее владельца в подтверждение его прав выписку депозитария, заверенную подписью уполномоченного лица и печатью депозитария.</w:t>
      </w:r>
    </w:p>
    <w:p>
      <w:pPr>
        <w:spacing w:after="120"/>
        <w:jc w:val="both"/>
      </w:pPr>
      <w:r>
        <w:rPr>
          <w:rFonts w:ascii="Arial" w:cs="Arial" w:eastAsia="Arial" w:hAnsi="Arial"/>
          <w:sz w:val="24"/>
          <w:szCs w:val="24"/>
        </w:rPr>
        <w:t xml:space="preserve">2. Залогодержатель по исполнении обеспеченного ипотекой обязательства полностью обязан незамедлительно передать ипотечную закладную залогодателю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ипотечной закладной, в том числе приложением соответствующих финансовых документов или совершением на ней записи о частичном исполнении обязательства.</w:t>
      </w:r>
    </w:p>
    <w:p>
      <w:pPr>
        <w:spacing w:after="120"/>
        <w:jc w:val="both"/>
      </w:pPr>
      <w:r>
        <w:rPr>
          <w:rFonts w:ascii="Arial" w:cs="Arial" w:eastAsia="Arial" w:hAnsi="Arial"/>
          <w:sz w:val="24"/>
          <w:szCs w:val="24"/>
        </w:rPr>
        <w:t xml:space="preserve">3. Нахождение ипотечной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pPr>
        <w:spacing w:after="120"/>
        <w:jc w:val="both"/>
      </w:pPr>
      <w:r>
        <w:rPr>
          <w:rFonts w:ascii="Arial" w:cs="Arial" w:eastAsia="Arial" w:hAnsi="Arial"/>
          <w:sz w:val="24"/>
          <w:szCs w:val="24"/>
        </w:rPr>
        <w:t xml:space="preserve">4. Должник по обеспеченному ипотекой обязательству погашает свой долг полностью или в части надлежащим исполнением своих обязанностей по ипотечной закладной в соответствии с графиком погашения обязательства ее владельцу или лицу, письменно уполномоченному владельцем ипотечной закладной на осуществление прав по ней.</w:t>
      </w:r>
    </w:p>
    <w:p>
      <w:pPr>
        <w:spacing w:after="120"/>
        <w:jc w:val="both"/>
      </w:pPr>
      <w:r>
        <w:rPr>
          <w:rFonts w:ascii="Arial" w:cs="Arial" w:eastAsia="Arial" w:hAnsi="Arial"/>
          <w:sz w:val="24"/>
          <w:szCs w:val="24"/>
        </w:rPr>
        <w:t xml:space="preserve">5. Обязанное по ипотечной закладной лицо вправе отказать предъявителю ипотечной закладной в осуществлении им прав по ипотечной закладной в случаях, если судом принят к рассмотрению иск о признании недействительной передачи прав по данной ипотечной закладной либо о применении последствий недействительности этой сделки, либо о недействительности самой ипотечной закладной.</w:t>
      </w:r>
    </w:p>
    <w:p>
      <w:pPr>
        <w:spacing w:after="120"/>
        <w:jc w:val="both"/>
      </w:pPr>
      <w:r>
        <w:rPr>
          <w:rFonts w:ascii="Arial" w:cs="Arial" w:eastAsia="Arial" w:hAnsi="Arial"/>
          <w:sz w:val="24"/>
          <w:szCs w:val="24"/>
        </w:rPr>
        <w:t xml:space="preserve">Обязанное по ипотечной закладной лицо не вправе приводить против требований ее законного владельца об осуществлении прав по ней никаких возражений, не основанных на ипотечной закладной.</w:t>
      </w:r>
    </w:p>
    <w:p>
      <w:pPr>
        <w:spacing w:after="120"/>
        <w:jc w:val="both"/>
      </w:pPr>
      <w:r>
        <w:rPr>
          <w:rFonts w:ascii="Arial" w:cs="Arial" w:eastAsia="Arial" w:hAnsi="Arial"/>
          <w:sz w:val="24"/>
          <w:szCs w:val="24"/>
        </w:rPr>
        <w:t xml:space="preserve">6. Нахождение ипотечной закладной у обязанного по ней лица или в органе, осуществляющем государственную регистрацию прав на недвижимое имущество, свидетельствует, если иное не установлено настоящим Законом, что обеспеченное ипотекой обязательство исполнено. Лицо, в обладании которого окажется ипотечная закладная, обязано незамедлительно уведомить об этом других лиц из числа вышеуказанных.</w:t>
      </w:r>
    </w:p>
    <w:p>
      <w:pPr>
        <w:spacing w:after="120"/>
        <w:jc w:val="both"/>
      </w:pPr>
      <w:r>
        <w:rPr>
          <w:rFonts w:ascii="Arial" w:cs="Arial" w:eastAsia="Arial" w:hAnsi="Arial"/>
          <w:sz w:val="24"/>
          <w:szCs w:val="24"/>
        </w:rPr>
        <w:t xml:space="preserve">В случаях, когда в соответствии с настоящим Законом ипотечная закладная аннулируется, орган, осуществляющий государственную регистрацию прав на недвижимое имущество, незамедлительно по получении им ипотечной закладной аннулирует ее путем простановки на лицевой стороне соответствующей надписи с подписью уполномоченного лица и печати такого органа, при этом физическое уничтожение ипотечной закладной запрещается.</w:t>
      </w:r>
    </w:p>
    <w:p>
      <w:pPr>
        <w:spacing w:after="120"/>
        <w:jc w:val="both"/>
      </w:pPr>
      <w:r>
        <w:rPr>
          <w:rFonts w:ascii="Arial" w:cs="Arial" w:eastAsia="Arial" w:hAnsi="Arial"/>
          <w:sz w:val="24"/>
          <w:szCs w:val="24"/>
        </w:rPr>
        <w:t xml:space="preserve">Статья 36-4. Восстановление прав на утраченную ипотечную закладную</w:t>
      </w:r>
    </w:p>
    <w:p>
      <w:pPr>
        <w:spacing w:after="120"/>
        <w:jc w:val="both"/>
      </w:pPr>
      <w:r>
        <w:rPr>
          <w:rFonts w:ascii="Arial" w:cs="Arial" w:eastAsia="Arial" w:hAnsi="Arial"/>
          <w:sz w:val="24"/>
          <w:szCs w:val="24"/>
        </w:rPr>
        <w:t xml:space="preserve">1. Восстановление прав на утраченную ипотечную закладную производится залогодателем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Восстановление прав на утраченную ипотечную закладную, по которой осуществляется депозитарный учет, производится на основании выдаваемой соответствующим депозитарием справки о последнем владельце с указанием факта утраты данной закладной, при этом лицом, утратившим ипотечную закладную, признается лицо, которое является ее владельцем согласно записям по счетам депо.</w:t>
      </w:r>
    </w:p>
    <w:p>
      <w:pPr>
        <w:spacing w:after="120"/>
        <w:jc w:val="both"/>
      </w:pPr>
      <w:r>
        <w:rPr>
          <w:rFonts w:ascii="Arial" w:cs="Arial" w:eastAsia="Arial" w:hAnsi="Arial"/>
          <w:sz w:val="24"/>
          <w:szCs w:val="24"/>
        </w:rPr>
        <w:t xml:space="preserve">3. Залогодатель после получения решения суда о признании недействительной утраченной ипотечной закладной, составленной им, в течение 3 дней обязан составить дубликат этой ипотечной закладной с отметкой на нем "дубликат" и передать его в орган, осуществляющий государственную регистрацию прав на недвижимое имущество.</w:t>
      </w:r>
    </w:p>
    <w:p>
      <w:pPr>
        <w:spacing w:after="120"/>
        <w:jc w:val="both"/>
      </w:pPr>
      <w:r>
        <w:rPr>
          <w:rFonts w:ascii="Arial" w:cs="Arial" w:eastAsia="Arial" w:hAnsi="Arial"/>
          <w:sz w:val="24"/>
          <w:szCs w:val="24"/>
        </w:rPr>
        <w:t xml:space="preserve">4. Дубликат ипотечной закладной после государственной регистрации вручается лицу, ее утратившему, органом, осуществляющим государственную регистрацию прав на недвижимое имущество.";</w:t>
      </w:r>
    </w:p>
    <w:p>
      <w:pPr>
        <w:spacing w:after="120"/>
        <w:jc w:val="both"/>
      </w:pPr>
      <w:r>
        <w:rPr>
          <w:rFonts w:ascii="Arial" w:cs="Arial" w:eastAsia="Arial" w:hAnsi="Arial"/>
          <w:sz w:val="24"/>
          <w:szCs w:val="24"/>
        </w:rPr>
        <w:t xml:space="preserve">6) статью 63 дополнить частью 2 следующего содержания:</w:t>
      </w:r>
    </w:p>
    <w:p>
      <w:pPr>
        <w:spacing w:after="120"/>
        <w:jc w:val="both"/>
      </w:pPr>
      <w:r>
        <w:rPr>
          <w:rFonts w:ascii="Arial" w:cs="Arial" w:eastAsia="Arial" w:hAnsi="Arial"/>
          <w:sz w:val="24"/>
          <w:szCs w:val="24"/>
        </w:rPr>
        <w:t xml:space="preserve">"Если объектом залога выступают жилой дом или квартира, приобретенные в порядке, установленном статьей 42-1 настоящего Закона, суд по требованию истца, в дополнение к указанным вопросам, разрешает вопрос о выселении из указанных объектов недвижимости залогодателя и проживающих с ним членов его семьи, а также любых третьих лиц.";</w:t>
      </w:r>
    </w:p>
    <w:p>
      <w:pPr>
        <w:spacing w:after="120"/>
        <w:jc w:val="both"/>
      </w:pPr>
      <w:r>
        <w:rPr>
          <w:rFonts w:ascii="Arial" w:cs="Arial" w:eastAsia="Arial" w:hAnsi="Arial"/>
          <w:sz w:val="24"/>
          <w:szCs w:val="24"/>
        </w:rPr>
        <w:t xml:space="preserve">7) часть 3 статьи 65 после слов "принадлежащее на праве собственности физическому лицу" дополнить словами ", и такое жилье не приобретено им в порядке, установленном статьей 42-1 настоящего Закона".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bpzw2gcoroikphevdc">
      <w:r>
        <w:rPr>
          <w:rFonts w:ascii="Arial" w:cs="Arial" w:eastAsia="Arial" w:hAnsi="Arial"/>
          <w:color w:val="132D3F"/>
          <w:sz w:val="16"/>
          <w:szCs w:val="16"/>
          <w:u w:val="single"/>
        </w:rPr>
        <w:t xml:space="preserve">dalil.kg/document/111442</w:t>
      </w:r>
    </w:hyperlink>
  </w:p>
  <w:p>
    <w:pPr>
      <w:spacing w:after="0" w:before="40"/>
      <w:jc w:val="center"/>
    </w:pPr>
    <w:hyperlink w:history="1" r:id="rIdhdmkym1l0zos1tdkxih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bpzw2gcoroikphevdc" Type="http://schemas.openxmlformats.org/officeDocument/2006/relationships/hyperlink" Target="https://dalil.kg/document/111442" TargetMode="External"/><Relationship Id="rIdhdmkym1l0zos1tdkxih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2026-09-24T17:26:47.903Z</dcterms:created>
  <dcterms:modified xsi:type="dcterms:W3CDTF">2026-09-24T17:26:47.903Z</dcterms:modified>
</cp:coreProperties>
</file>

<file path=docProps/custom.xml><?xml version="1.0" encoding="utf-8"?>
<Properties xmlns="http://schemas.openxmlformats.org/officeDocument/2006/custom-properties" xmlns:vt="http://schemas.openxmlformats.org/officeDocument/2006/docPropsVTypes"/>
</file>