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55vc01tzorchy_nl-g8h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2017 года № 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Налоговый кодекс Кыргызской Республики, Закон Кыргызской Республики "О недрах")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minsei5ks5hjmj5n_0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2018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 марта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lfqurfshtgvum62lgkz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miw8eo7133coqnn69n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256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ygb7a0c6q9y9lzgmw1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256</w:t>
        </w:r>
      </w:hyperlink>
      <w:r>
        <w:rPr>
          <w:rFonts w:ascii="Arial" w:cs="Arial" w:eastAsia="Arial" w:hAnsi="Arial"/>
          <w:sz w:val="24"/>
          <w:szCs w:val="24"/>
        </w:rPr>
        <w:t xml:space="preserve">. Поставка и экспорт металлосодержащих руд, концентратов, сплавов и аффинированных металлов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Поставка и экспорт металлосодержащих руд, концентратов, сплавов и аффинированных металлов являются поставкой, освобожденной от НДС.";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3ls9i5nmx7yqlwigmae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261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zeunk-nzunwd_xszy1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261</w:t>
        </w:r>
      </w:hyperlink>
      <w:r>
        <w:rPr>
          <w:rFonts w:ascii="Arial" w:cs="Arial" w:eastAsia="Arial" w:hAnsi="Arial"/>
          <w:sz w:val="24"/>
          <w:szCs w:val="24"/>
        </w:rPr>
        <w:t xml:space="preserve">. Экспорт товаров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Экспорт товаров, за исключением экспорта металлосодержащих руд, концентратов, сплавов и аффинированных металлов, является поставкой с нулевой ставкой НДС.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экспорте товаров в государства-члены Евразийского экономического союза, а также при выполнении работ по переработке давальческого сырья налогоплательщик НДС обязан представить в налоговый орган одновременно с налоговой отчетностью по НДС документы в соответствии с перечнем, утвержденным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7kgczqmygdmfqlww8x-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статьи </w:t>
      </w:r>
      <w:hyperlink w:history="1" r:id="rId6d4gn6hngxrinnxyj43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ytyqyj6pf64mhk0-ad5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3ndne-sxz5uortiuxa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302</w:t>
        </w:r>
      </w:hyperlink>
      <w:r>
        <w:rPr>
          <w:rFonts w:ascii="Arial" w:cs="Arial" w:eastAsia="Arial" w:hAnsi="Arial"/>
          <w:sz w:val="24"/>
          <w:szCs w:val="24"/>
        </w:rPr>
        <w:t xml:space="preserve">. Объект налогообложения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Объектом налогообложения бонусом является право пользования недрами с целью: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разработки месторождения полезного ископаемого, в том числе отбора (извлечения из недр) подземных вод;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разведки полезного ископаемого;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поиска полезного ископаемого;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сбора минералогических, палеонтологических коллекций для коммерческих целей;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сбора каменного материала для декоративных целей и использования в качестве поделочных камней и строительных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Объектом налогообложения бонусом также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переход права пользования недрами к другому лицу в результате обращения взыскания на залог;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передача права пользования недрами другому лицу в порядке, предусмотренном законодательством Кыргызской Республики о недрах, за исключением случаев передачи права пользования недрами в результате наследования, реорганизации юридического лица, не повлекшей изменения состава участников (акционеров) и/или долей (акций) уставного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изменение доли (акций) собственности в уставном капитале юридического лица, обладающего правом пользования недрами, за исключением юридических лиц, прошедших листинг в фондовых биржах, и перехода долей собственности в результате универсального правопреемства, предусмотренного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последующее увеличение количества запасов полезных ископаемых, имеющихся в момент предоставления права пользования недрами, в результате проведения дополнительной разведки, пересчета запасов или вследствие иных причин;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увеличение размера участка недр, предоставленного пользователю недр;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предоставление права пользования на новые полезные ископаемые, не заявленные в момент первичного получения права пользования недрами.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Случаи, указанные в настоящей части, распространяются на виды прав пользования недрами, указанные в части 1 настоящей статьи.</w:t>
      </w:r>
    </w:p>
    <w:p>
      <w:pPr>
        <w:spacing w:after="120"/>
        <w:ind w:firstLine="397"/>
        <w:jc w:val="both"/>
      </w:pPr>
      <w:hyperlink w:history="1" r:id="rIdokrugiclbxdtdtjau-4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303</w:t>
        </w:r>
      </w:hyperlink>
      <w:r>
        <w:rPr>
          <w:rFonts w:ascii="Arial" w:cs="Arial" w:eastAsia="Arial" w:hAnsi="Arial"/>
          <w:sz w:val="24"/>
          <w:szCs w:val="24"/>
        </w:rPr>
        <w:t xml:space="preserve">. Налоговая база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Налоговой базой для исчисления бонуса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разработке месторождения полезного ископаемого (за исключением отбора подземных вод) - количество запасов полезных ископаемых, учтенных Государственным балансом запасов полезных ископаемых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отборе подземных вод - заявленный объем воды, подлежащей отбору;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разведке и поиске полезных ископаемых - размер лицензионной площади;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сборе минералогических, палеонтологических коллекций для коммерческих целей и каменного материала для декоративных целей и использования в качестве поделочных камней и строительных материалов - размер лицензионной площади;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переходе, передаче прав пользования недрами - количество запасов полезных ископаемых, оставшихся неотработанными на указанный момент согласно отчетам недропользователя (по правам на разработку), или размер лицензионной площади;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изменении доли собственности в уставном капитале правообладателя - количество запасов полезных ископаемых, оставшихся неотработанными на указанный момент согласно отчетам недропользователя (по правам на разработку), или размер лицензионной площади, пропорционально изменению данной доли;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увеличении количества запасов полезного ископаемого - количество увеличенных запасов полезного ископаемого, учтенное Государственной комиссией по запасам полезных ископаемых Кыргызской Республики.</w:t>
      </w:r>
    </w:p>
    <w:p>
      <w:pPr>
        <w:spacing w:after="120"/>
        <w:ind w:firstLine="397"/>
        <w:jc w:val="both"/>
      </w:pPr>
      <w:hyperlink w:history="1" r:id="rIdzzehjtu_wpxqnunxbqi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304</w:t>
        </w:r>
      </w:hyperlink>
      <w:r>
        <w:rPr>
          <w:rFonts w:ascii="Arial" w:cs="Arial" w:eastAsia="Arial" w:hAnsi="Arial"/>
          <w:sz w:val="24"/>
          <w:szCs w:val="24"/>
        </w:rPr>
        <w:t xml:space="preserve">. Ставка бонуса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бонуса устанавливается Правительством Кыргызской Республики по видам полезных ископаемых по классификационной таблице в зависимости от количества запасов полезных ископаемых для разработки, а также размера лицензионной площади для поисков и разведки полезных ископаемых и сбора минералогических, палеонтологических коллекций для коммерческих целей и каменного материала для декоративных целей и использования в качестве поделочных камней и строительных материалов.";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o09otgzktvc5j-c9amw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306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ncacagsyikoyxijrno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306</w:t>
        </w:r>
      </w:hyperlink>
      <w:r>
        <w:rPr>
          <w:rFonts w:ascii="Arial" w:cs="Arial" w:eastAsia="Arial" w:hAnsi="Arial"/>
          <w:sz w:val="24"/>
          <w:szCs w:val="24"/>
        </w:rPr>
        <w:t xml:space="preserve">. Сроки представления налоговой отчетности и уплаты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случаях, предусмотренных частью 1 статьи 302 настоящего Кодекса, налогоплательщик бонуса представляет в налоговый орган соответствующий расчет, согласованный с уполномоченным государственным органом по реализации государственной политики по недропользованию и уплачивает бонус по месту учетной регистрации не позднее 30 дней со дня выдачи документа, подтверждающего право пользования недрами.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случаях, предусмотренных частью 2 статьи 302 настоящего Кодекса, налогоплательщик бонуса представляет в налоговый орган соответствующий расчет, согласованный с уполномоченным государственным органом по реализации государственной политики по недропользованию, и уплачивает бонус по месту учетной регистрации не позднее последнего дня месяца, следующего за месяцем, в котором: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уполномоченным государственным органом по реализации государственной политики по недропользованию принято решение о переходе права пользования недрами в результате обращения взыскания на залог или передаче такого права;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произведена регистрация изменения доли собственности в уставном капитале юридического лица - недропользователя;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Государственной комиссией по запасам полезных ископаемых Кыргызской Республики учтено увеличение запасов полезного ископаемого;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уполномоченным государственным органом по реализации государственной политики по недропользованию принято решение об увеличении размера лицензионной площади или о предоставлении права пользования недрами на новые, ранее не заявленные виды полезных ископаемых.".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</w:t>
      </w:r>
      <w:hyperlink w:history="1" r:id="rId04rhkvpzf5l7g697_8x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мая 2018 года № 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5vc01tzorchy_nl-g8hd" Type="http://schemas.openxmlformats.org/officeDocument/2006/relationships/hyperlink" Target="http://kodeks.duckdns.org/document/112342" TargetMode="External"/><Relationship Id="rIdvminsei5ks5hjmj5n_0ru" Type="http://schemas.openxmlformats.org/officeDocument/2006/relationships/hyperlink" Target="http://kodeks.duckdns.org/document/111782" TargetMode="External"/><Relationship Id="rIdlfqurfshtgvum62lgkzwu" Type="http://schemas.openxmlformats.org/officeDocument/2006/relationships/hyperlink" Target="http://kodeks.duckdns.org/document/202445" TargetMode="External"/><Relationship Id="rIdsmiw8eo7133coqnn69ngo" Type="http://schemas.openxmlformats.org/officeDocument/2006/relationships/hyperlink" Target="http://kodeks.duckdns.org/document/202445#st_256" TargetMode="External"/><Relationship Id="rIdjygb7a0c6q9y9lzgmw1bl" Type="http://schemas.openxmlformats.org/officeDocument/2006/relationships/hyperlink" Target="http://kodeks.duckdns.org/document/202445#st_256" TargetMode="External"/><Relationship Id="rId3ls9i5nmx7yqlwigmaewe" Type="http://schemas.openxmlformats.org/officeDocument/2006/relationships/hyperlink" Target="http://kodeks.duckdns.org/document/202445#st_261" TargetMode="External"/><Relationship Id="rIdqzeunk-nzunwd_xszy1xk" Type="http://schemas.openxmlformats.org/officeDocument/2006/relationships/hyperlink" Target="http://kodeks.duckdns.org/document/202445#st_261" TargetMode="External"/><Relationship Id="rId7kgczqmygdmfqlww8x-yf" Type="http://schemas.openxmlformats.org/officeDocument/2006/relationships/hyperlink" Target="http://kodeks.duckdns.org/document/202445#st_301" TargetMode="External"/><Relationship Id="rId6d4gn6hngxrinnxyj43f-" Type="http://schemas.openxmlformats.org/officeDocument/2006/relationships/hyperlink" Target="http://kodeks.duckdns.org/document/202445#st_302" TargetMode="External"/><Relationship Id="rIdytyqyj6pf64mhk0-ad5um" Type="http://schemas.openxmlformats.org/officeDocument/2006/relationships/hyperlink" Target="http://kodeks.duckdns.org/document/202445#st_304" TargetMode="External"/><Relationship Id="rIde3ndne-sxz5uortiuxa2a" Type="http://schemas.openxmlformats.org/officeDocument/2006/relationships/hyperlink" Target="http://kodeks.duckdns.org/document/202445#st_302" TargetMode="External"/><Relationship Id="rIdokrugiclbxdtdtjau-4r8" Type="http://schemas.openxmlformats.org/officeDocument/2006/relationships/hyperlink" Target="http://kodeks.duckdns.org/document/202445#st_303" TargetMode="External"/><Relationship Id="rIdzzehjtu_wpxqnunxbqit0" Type="http://schemas.openxmlformats.org/officeDocument/2006/relationships/hyperlink" Target="http://kodeks.duckdns.org/document/202445#st_304" TargetMode="External"/><Relationship Id="rIdo09otgzktvc5j-c9amw3d" Type="http://schemas.openxmlformats.org/officeDocument/2006/relationships/hyperlink" Target="http://kodeks.duckdns.org/document/202445#st_306" TargetMode="External"/><Relationship Id="rIduncacagsyikoyxijrnokq" Type="http://schemas.openxmlformats.org/officeDocument/2006/relationships/hyperlink" Target="http://kodeks.duckdns.org/document/202445#st_306" TargetMode="External"/><Relationship Id="rId04rhkvpzf5l7g697_8x5p" Type="http://schemas.openxmlformats.org/officeDocument/2006/relationships/hyperlink" Target="http://kodeks.duckdns.org/document/111782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2026-09-22T23:41:45.062Z</dcterms:created>
  <dcterms:modified xsi:type="dcterms:W3CDTF">2026-09-22T23:41:45.062Z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