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УТРАТИЛ СИЛУ
 в соответствии с</w:t>
      </w:r>
      <w:hyperlink w:history="1" r:id="rId9zpgw_jot8ydpo3efrtg6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 Законом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КР от 1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8 января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20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22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4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мая 2017 года № 87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Налоговый кодекс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26</w:t>
      </w:r>
      <w:r>
        <w:rPr>
          <w:rFonts w:ascii="Arial" w:cs="Arial" w:eastAsia="Arial" w:hAnsi="Arial"/>
          <w:sz w:val="24"/>
          <w:szCs w:val="24"/>
        </w:rPr>
        <w:t xml:space="preserve"> апреля 2017 года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Налоговый </w:t>
      </w:r>
      <w:hyperlink w:history="1" r:id="rId3tlp1znxfcz1xd5izazu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(Ведомости Жогорку Кенеша Кыргызской Республики, 2008 г., № 8, ст.922)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4 </w:t>
      </w:r>
      <w:hyperlink w:history="1" r:id="rIdavigutadkv6xgz9gvw6l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287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"4. Специальными потребителями этилового спирта являются лица, использующие этиловый спирт в медицинских, ветеринарных целях и для производства парфюмерно-косметической продукции в пределах норм, перечень которых ежегодно утверждается Правительством Кыргызской Республики.".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одного месяца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6 июня 2017 года № 67-68 (2792-2793)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в трехмесячный срок привести свои нормативные правовые акты в соответствие с настоящим Законом.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 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А.Ш.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hu_zvtkjvqobop5lnx-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dalil.kg/document/111595</w:t>
      </w:r>
    </w:hyperlink>
  </w:p>
  <w:p>
    <w:pPr>
      <w:spacing w:after="0" w:before="40"/>
      <w:jc w:val="center"/>
    </w:pPr>
    <w:hyperlink w:history="1" r:id="rIdmesahj5ycaqn_-5wfdti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zpgw_jot8ydpo3efrtg6" Type="http://schemas.openxmlformats.org/officeDocument/2006/relationships/hyperlink" Target="https://dalil.kg/document/112342" TargetMode="External"/><Relationship Id="rId3tlp1znxfcz1xd5izazu-" Type="http://schemas.openxmlformats.org/officeDocument/2006/relationships/hyperlink" Target="https://dalil.kg/document/202445" TargetMode="External"/><Relationship Id="rIdavigutadkv6xgz9gvw6lo" Type="http://schemas.openxmlformats.org/officeDocument/2006/relationships/hyperlink" Target="https://dalil.kg/document/202445#st_28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hu_zvtkjvqobop5lnx-i" Type="http://schemas.openxmlformats.org/officeDocument/2006/relationships/hyperlink" Target="https://dalil.kg/document/111595" TargetMode="External"/><Relationship Id="rIdmesahj5ycaqn_-5wfdti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2026-09-24T23:20:12.835Z</dcterms:created>
  <dcterms:modified xsi:type="dcterms:W3CDTF">2026-09-24T23:20:12.835Z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