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июня 2017 года № 100</w:t>
      </w:r>
    </w:p>
    <w:p>
      <w:pPr>
        <w:spacing w:after="480" w:before="200"/>
        <w:ind w:firstLine="397"/>
        <w:jc w:val="center"/>
      </w:pPr>
      <w:r>
        <w:rPr>
          <w:rFonts w:ascii="Arial" w:cs="Arial" w:eastAsia="Arial" w:hAnsi="Arial"/>
          <w:b/>
          <w:bCs/>
          <w:sz w:val="28"/>
          <w:szCs w:val="28"/>
        </w:rPr>
        <w:t xml:space="preserve">О внесении изменений в некоторые законодательные акты по вопросам инвалидности</w:t>
      </w:r>
    </w:p>
    <w:p>
      <w:pPr>
        <w:spacing w:after="48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evnmxyzbvebtypvlx7pbe">
        <w:r>
          <w:rPr>
            <w:rFonts w:ascii="Arial" w:cs="Arial" w:eastAsia="Arial" w:hAnsi="Arial"/>
            <w:i/>
            <w:iCs/>
            <w:color w:val="1D4ED8"/>
            <w:sz w:val="24"/>
            <w:szCs w:val="24"/>
            <w:u w:val="single"/>
          </w:rPr>
          <w:t xml:space="preserve">3 марта 2023 года № 49</w:t>
        </w:r>
      </w:hyperlink>
      <w:r>
        <w:rPr>
          <w:rFonts w:ascii="Arial" w:cs="Arial" w:eastAsia="Arial" w:hAnsi="Arial"/>
          <w:i/>
          <w:iCs/>
          <w:sz w:val="24"/>
          <w:szCs w:val="24"/>
        </w:rPr>
        <w:t xml:space="preserve">, </w:t>
      </w:r>
      <w:hyperlink w:history="1" r:id="rIdht46ezh9m40mgvjchgepe">
        <w:r>
          <w:rPr>
            <w:rFonts w:ascii="Arial" w:cs="Arial" w:eastAsia="Arial" w:hAnsi="Arial"/>
            <w:i/>
            <w:iCs/>
            <w:color w:val="1D4ED8"/>
            <w:sz w:val="24"/>
            <w:szCs w:val="24"/>
            <w:u w:val="single"/>
          </w:rPr>
          <w:t xml:space="preserve">9 марта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54</w:t>
        </w:r>
      </w:hyperlink>
      <w:r>
        <w:rPr>
          <w:rFonts w:ascii="Arial" w:cs="Arial" w:eastAsia="Arial" w:hAnsi="Arial"/>
          <w:i/>
          <w:iCs/>
          <w:sz w:val="24"/>
          <w:szCs w:val="24"/>
        </w:rPr>
        <w:t xml:space="preserve">, </w:t>
      </w:r>
      <w:hyperlink w:history="1" r:id="rId84mfzvlncp2lg0-icpcwv">
        <w:r>
          <w:rPr>
            <w:rFonts w:ascii="Arial" w:cs="Arial" w:eastAsia="Arial" w:hAnsi="Arial"/>
            <w:i/>
            <w:iCs/>
            <w:color w:val="1D4ED8"/>
            <w:sz w:val="24"/>
            <w:szCs w:val="24"/>
            <w:u w:val="single"/>
          </w:rPr>
          <w:t xml:space="preserve">11 августа 2023 года № 179</w:t>
        </w:r>
      </w:hyperlink>
      <w:r>
        <w:rPr>
          <w:rFonts w:ascii="Arial" w:cs="Arial" w:eastAsia="Arial" w:hAnsi="Arial"/>
          <w:i/>
          <w:iCs/>
          <w:sz w:val="24"/>
          <w:szCs w:val="24"/>
        </w:rPr>
        <w:t xml:space="preserve">, </w:t>
      </w:r>
      <w:hyperlink w:history="1" r:id="rIdtjt_agkhpddk8l5rak9_f">
        <w:r>
          <w:rPr>
            <w:rFonts w:ascii="Arial" w:cs="Arial" w:eastAsia="Arial" w:hAnsi="Arial"/>
            <w:i/>
            <w:iCs/>
            <w:color w:val="1D4ED8"/>
            <w:sz w:val="24"/>
            <w:szCs w:val="24"/>
            <w:u w:val="single"/>
          </w:rPr>
          <w:t xml:space="preserve">8 августа 2025 года № 191</w:t>
        </w:r>
        <w:r>
          <w:rPr>
            <w:rFonts w:ascii="Arial" w:cs="Arial" w:eastAsia="Arial" w:hAnsi="Arial"/>
            <w:i/>
            <w:iCs/>
            <w:color w:val="1D4ED8"/>
            <w:sz w:val="24"/>
            <w:szCs w:val="24"/>
            <w:u w:val="single"/>
          </w:rPr>
          <w:t xml:space="preserve">)</w:t>
        </w:r>
      </w:hyperlink>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zdxuw-puuqfxx_e2vxtn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марта 2023 года </w:t>
      </w:r>
      <w:r>
        <w:rPr>
          <w:rFonts w:ascii="Arial" w:cs="Arial" w:eastAsia="Arial" w:hAnsi="Arial"/>
          <w:i/>
          <w:iCs/>
          <w:sz w:val="24"/>
          <w:szCs w:val="24"/>
        </w:rPr>
        <w:t xml:space="preserve">№</w:t>
      </w:r>
      <w:r>
        <w:rPr>
          <w:rFonts w:ascii="Arial" w:cs="Arial" w:eastAsia="Arial" w:hAnsi="Arial"/>
          <w:i/>
          <w:iCs/>
          <w:sz w:val="24"/>
          <w:szCs w:val="24"/>
        </w:rPr>
        <w:t xml:space="preserve"> 49)</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часть I Гражданского </w:t>
      </w:r>
      <w:hyperlink w:history="1" r:id="rIdyev_mkg5kml7idbl8noy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изменения:</w:t>
      </w:r>
    </w:p>
    <w:p>
      <w:pPr>
        <w:spacing w:after="120"/>
        <w:ind w:firstLine="397"/>
        <w:jc w:val="both"/>
      </w:pPr>
      <w:r>
        <w:rPr>
          <w:rFonts w:ascii="Arial" w:cs="Arial" w:eastAsia="Arial" w:hAnsi="Arial"/>
          <w:sz w:val="24"/>
          <w:szCs w:val="24"/>
        </w:rPr>
        <w:t xml:space="preserve">1) </w:t>
      </w:r>
      <w:hyperlink w:history="1" r:id="rIdiwhdayazdmzuv-3hmd92j">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пунктом 3 следующего содержания:</w:t>
      </w:r>
    </w:p>
    <w:p>
      <w:pPr>
        <w:spacing w:after="120"/>
        <w:ind w:firstLine="397"/>
        <w:jc w:val="both"/>
      </w:pPr>
      <w:r>
        <w:rPr>
          <w:rFonts w:ascii="Arial" w:cs="Arial" w:eastAsia="Arial" w:hAnsi="Arial"/>
          <w:sz w:val="24"/>
          <w:szCs w:val="24"/>
        </w:rPr>
        <w:t xml:space="preserve">"3. Гражданские права лиц с ограниченными возможностями здоровья не могут быть ограничены в связи с использованием ими факсимильной подписи, заменяющей собственноручную подпись при осуществлении своих гражданских прав.";</w:t>
      </w:r>
    </w:p>
    <w:p>
      <w:pPr>
        <w:spacing w:after="120"/>
        <w:ind w:firstLine="397"/>
        <w:jc w:val="both"/>
      </w:pPr>
      <w:r>
        <w:rPr>
          <w:rFonts w:ascii="Arial" w:cs="Arial" w:eastAsia="Arial" w:hAnsi="Arial"/>
          <w:sz w:val="24"/>
          <w:szCs w:val="24"/>
        </w:rPr>
        <w:t xml:space="preserve">2) в </w:t>
      </w:r>
      <w:hyperlink w:history="1" r:id="rIdfftiqu9k8nubpkiabmdeh">
        <w:r>
          <w:rPr>
            <w:rFonts w:ascii="Arial" w:cs="Arial" w:eastAsia="Arial" w:hAnsi="Arial"/>
            <w:color w:val="1D4ED8"/>
            <w:sz w:val="24"/>
            <w:szCs w:val="24"/>
            <w:u w:val="single"/>
          </w:rPr>
          <w:t xml:space="preserve">статье 176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2 дополнить абзацем вторым следующего содержания:</w:t>
      </w:r>
    </w:p>
    <w:p>
      <w:pPr>
        <w:spacing w:after="120"/>
        <w:ind w:firstLine="397"/>
        <w:jc w:val="both"/>
      </w:pPr>
      <w:r>
        <w:rPr>
          <w:rFonts w:ascii="Arial" w:cs="Arial" w:eastAsia="Arial" w:hAnsi="Arial"/>
          <w:sz w:val="24"/>
          <w:szCs w:val="24"/>
        </w:rPr>
        <w:t xml:space="preserve">"Гражданин с ограниченными возможностями здоровья, который в силу физических недостатков не имеет возможности использовать собственноручную подпись, вправе заключить сделку в письменной форме с использованием нотариально удостоверенной факсимильной подписи, которая полностью заменяет собой собственноручную подпись гражданина.";</w:t>
      </w:r>
    </w:p>
    <w:p>
      <w:pPr>
        <w:spacing w:after="120"/>
        <w:ind w:firstLine="397"/>
        <w:jc w:val="both"/>
      </w:pPr>
      <w:r>
        <w:rPr>
          <w:rFonts w:ascii="Arial" w:cs="Arial" w:eastAsia="Arial" w:hAnsi="Arial"/>
          <w:sz w:val="24"/>
          <w:szCs w:val="24"/>
        </w:rPr>
        <w:t xml:space="preserve">б) пункт 3 после слова "подписаться" дополнить словами "и не имеет факсимильной подписи";</w:t>
      </w:r>
    </w:p>
    <w:p>
      <w:pPr>
        <w:spacing w:after="120"/>
        <w:ind w:firstLine="397"/>
        <w:jc w:val="both"/>
      </w:pPr>
      <w:r>
        <w:rPr>
          <w:rFonts w:ascii="Arial" w:cs="Arial" w:eastAsia="Arial" w:hAnsi="Arial"/>
          <w:sz w:val="24"/>
          <w:szCs w:val="24"/>
        </w:rPr>
        <w:t xml:space="preserve">3) главу 7 дополнить </w:t>
      </w:r>
      <w:hyperlink w:history="1" r:id="rIdvjymmyuwekts2r1jgo9g7">
        <w:r>
          <w:rPr>
            <w:rFonts w:ascii="Arial" w:cs="Arial" w:eastAsia="Arial" w:hAnsi="Arial"/>
            <w:color w:val="1D4ED8"/>
            <w:sz w:val="24"/>
            <w:szCs w:val="24"/>
            <w:u w:val="single"/>
          </w:rPr>
          <w:t xml:space="preserve">статьей 193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zwhg0ykpfp5yumlblgqin">
        <w:r>
          <w:rPr>
            <w:rFonts w:ascii="Arial" w:cs="Arial" w:eastAsia="Arial" w:hAnsi="Arial"/>
            <w:color w:val="1D4ED8"/>
            <w:sz w:val="24"/>
            <w:szCs w:val="24"/>
            <w:u w:val="single"/>
          </w:rPr>
          <w:t xml:space="preserve">Статья 193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Недействительность сделки, совершенной с использованием факсимильной подписи лица с ограниченными возможностями здоровья</w:t>
      </w:r>
    </w:p>
    <w:p>
      <w:pPr>
        <w:spacing w:after="120"/>
        <w:ind w:firstLine="397"/>
        <w:jc w:val="both"/>
      </w:pPr>
      <w:r>
        <w:rPr>
          <w:rFonts w:ascii="Arial" w:cs="Arial" w:eastAsia="Arial" w:hAnsi="Arial"/>
          <w:sz w:val="24"/>
          <w:szCs w:val="24"/>
        </w:rPr>
        <w:t xml:space="preserve">1. Сделка, совершенная с использованием факсимильной подписи лица с ограниченными возможностями здоровья, может быть признана судом недействительной по заявлению такого лица либо лица, чьи интересы затрагивает заключение сделки.</w:t>
      </w:r>
    </w:p>
    <w:p>
      <w:pPr>
        <w:spacing w:after="120"/>
        <w:ind w:firstLine="397"/>
        <w:jc w:val="both"/>
      </w:pPr>
      <w:r>
        <w:rPr>
          <w:rFonts w:ascii="Arial" w:cs="Arial" w:eastAsia="Arial" w:hAnsi="Arial"/>
          <w:sz w:val="24"/>
          <w:szCs w:val="24"/>
        </w:rPr>
        <w:t xml:space="preserve">2. Сделка, указанная в пункте 1 настоящей статьи признается недействительной, если будет доказано, что в момент ее совершения факсимильная подпись по тем или иным основаниям выбыла из распоряжения ее владельца. Кроме того, такая сделка может быть признана недействительной, если будет доказана недобросовестность применения факсимильной подписи лица третьим лицом, привлеченным для совершения сделки.</w:t>
      </w:r>
    </w:p>
    <w:p>
      <w:pPr>
        <w:spacing w:after="120"/>
        <w:ind w:firstLine="397"/>
        <w:jc w:val="both"/>
      </w:pPr>
      <w:r>
        <w:rPr>
          <w:rFonts w:ascii="Arial" w:cs="Arial" w:eastAsia="Arial" w:hAnsi="Arial"/>
          <w:sz w:val="24"/>
          <w:szCs w:val="24"/>
        </w:rPr>
        <w:t xml:space="preserve">3. В случае признания недействительной сделки, совершенной с использованием факсимильной подписи лица с ограниченными возможностями здоровья, применяются последствия, предусмотренные статьей 184 настоящего Кодекса.".</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Внести в часть II Гражданского </w:t>
      </w:r>
      <w:hyperlink w:history="1" r:id="rIdl9-xj1yjvlm__9huzcp6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ст.226) следующие изменения:</w:t>
      </w:r>
    </w:p>
    <w:p>
      <w:pPr>
        <w:spacing w:after="120"/>
        <w:ind w:firstLine="397"/>
        <w:jc w:val="both"/>
      </w:pPr>
      <w:r>
        <w:rPr>
          <w:rFonts w:ascii="Arial" w:cs="Arial" w:eastAsia="Arial" w:hAnsi="Arial"/>
          <w:sz w:val="24"/>
          <w:szCs w:val="24"/>
        </w:rPr>
        <w:t xml:space="preserve">1) подпункт 6 пункта 1 </w:t>
      </w:r>
      <w:hyperlink w:history="1" r:id="rIde4m2iu8fpxsfzy9rm9by-">
        <w:r>
          <w:rPr>
            <w:rFonts w:ascii="Arial" w:cs="Arial" w:eastAsia="Arial" w:hAnsi="Arial"/>
            <w:color w:val="1D4ED8"/>
            <w:sz w:val="24"/>
            <w:szCs w:val="24"/>
            <w:u w:val="single"/>
          </w:rPr>
          <w:t xml:space="preserve">статьи 793</w:t>
        </w:r>
      </w:hyperlink>
      <w:r>
        <w:rPr>
          <w:rFonts w:ascii="Arial" w:cs="Arial" w:eastAsia="Arial" w:hAnsi="Arial"/>
          <w:sz w:val="24"/>
          <w:szCs w:val="24"/>
        </w:rPr>
        <w:t xml:space="preserve"> после слова "(чекодателя)" дополнить словами "или удостоверенная в установленном законом порядке факсимильная подпись лица с ограниченными возможностями здоровья, не имеющего возможности ставить собственноручную подпись";</w:t>
      </w:r>
    </w:p>
    <w:p>
      <w:pPr>
        <w:spacing w:after="120"/>
        <w:ind w:firstLine="397"/>
        <w:jc w:val="both"/>
      </w:pPr>
      <w:r>
        <w:rPr>
          <w:rFonts w:ascii="Arial" w:cs="Arial" w:eastAsia="Arial" w:hAnsi="Arial"/>
          <w:sz w:val="24"/>
          <w:szCs w:val="24"/>
        </w:rPr>
        <w:t xml:space="preserve">2) подпункт 8 пункта 2 </w:t>
      </w:r>
      <w:hyperlink w:history="1" r:id="rIdkfec5qbmduqmraiio9kwh">
        <w:r>
          <w:rPr>
            <w:rFonts w:ascii="Arial" w:cs="Arial" w:eastAsia="Arial" w:hAnsi="Arial"/>
            <w:color w:val="1D4ED8"/>
            <w:sz w:val="24"/>
            <w:szCs w:val="24"/>
            <w:u w:val="single"/>
          </w:rPr>
          <w:t xml:space="preserve">статьи 907</w:t>
        </w:r>
      </w:hyperlink>
      <w:r>
        <w:rPr>
          <w:rFonts w:ascii="Arial" w:cs="Arial" w:eastAsia="Arial" w:hAnsi="Arial"/>
          <w:sz w:val="24"/>
          <w:szCs w:val="24"/>
        </w:rPr>
        <w:t xml:space="preserve"> после слов "уполномоченного лица" дополнить словами "либо надлежащим образом удостоверенная факсимильная подпись лица с ограниченными возможностями здоровья, не имеющего возможности использовать собственноручную подпись,";</w:t>
      </w:r>
    </w:p>
    <w:p>
      <w:pPr>
        <w:spacing w:after="120"/>
        <w:ind w:firstLine="397"/>
        <w:jc w:val="both"/>
      </w:pPr>
      <w:r>
        <w:rPr>
          <w:rFonts w:ascii="Arial" w:cs="Arial" w:eastAsia="Arial" w:hAnsi="Arial"/>
          <w:sz w:val="24"/>
          <w:szCs w:val="24"/>
        </w:rPr>
        <w:t xml:space="preserve">3) пункт 2 </w:t>
      </w:r>
      <w:hyperlink w:history="1" r:id="rIdcpiznquom93ubrfxlxxjp">
        <w:r>
          <w:rPr>
            <w:rFonts w:ascii="Arial" w:cs="Arial" w:eastAsia="Arial" w:hAnsi="Arial"/>
            <w:color w:val="1D4ED8"/>
            <w:sz w:val="24"/>
            <w:szCs w:val="24"/>
            <w:u w:val="single"/>
          </w:rPr>
          <w:t xml:space="preserve">статьи 1131</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"Лицо с ограниченными возможностями здоровья, которое в силу физических недостатков не имеет возможности собственноручно подписать завещание, имеет право подписать завещание с помощью факсимильной подписи в присутствии нотариуса или другого лица, уполномоченного удостоверять завещание. При этом подлинность факсимильной подписи, используемой лицом с ограниченными возможностями здоровья, должна быть нотариально удостоверена в установленном законом порядке, а в завещании должна быть сделана отметка об обстоятельствах, по которым была использована факсимильная подпись.";</w:t>
      </w:r>
    </w:p>
    <w:p>
      <w:pPr>
        <w:spacing w:after="120"/>
        <w:ind w:firstLine="397"/>
        <w:jc w:val="both"/>
      </w:pPr>
      <w:r>
        <w:rPr>
          <w:rFonts w:ascii="Arial" w:cs="Arial" w:eastAsia="Arial" w:hAnsi="Arial"/>
          <w:sz w:val="24"/>
          <w:szCs w:val="24"/>
        </w:rPr>
        <w:t xml:space="preserve">4) пункт 3 </w:t>
      </w:r>
      <w:hyperlink w:history="1" r:id="rIdgp9uwrza_pcwugermoa-q">
        <w:r>
          <w:rPr>
            <w:rFonts w:ascii="Arial" w:cs="Arial" w:eastAsia="Arial" w:hAnsi="Arial"/>
            <w:color w:val="1D4ED8"/>
            <w:sz w:val="24"/>
            <w:szCs w:val="24"/>
            <w:u w:val="single"/>
          </w:rPr>
          <w:t xml:space="preserve">статьи 1132</w:t>
        </w:r>
      </w:hyperlink>
      <w:r>
        <w:rPr>
          <w:rFonts w:ascii="Arial" w:cs="Arial" w:eastAsia="Arial" w:hAnsi="Arial"/>
          <w:sz w:val="24"/>
          <w:szCs w:val="24"/>
        </w:rPr>
        <w:t xml:space="preserve"> 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"Если лицо в силу физических недостатков не имеет возможности собственноручно составить и подписать секретное завещание, такое завещание может быть составлено с использованием обычных технических средств (персонального компьютера и др.), распечатано на бумажном носителе и подписано с помощью факсимильной подписи, подлинность которой удостоверена в установленном законом порядке. При этом к завещанию должны быть приложены документы, подтверждающие подлинность факсимильной подписи и причины, по которым такое завещание не могло быть составлено и подписано собственноручно.";</w:t>
      </w:r>
    </w:p>
    <w:p>
      <w:pPr>
        <w:spacing w:after="120"/>
        <w:ind w:firstLine="397"/>
        <w:jc w:val="both"/>
      </w:pPr>
      <w:r>
        <w:rPr>
          <w:rFonts w:ascii="Arial" w:cs="Arial" w:eastAsia="Arial" w:hAnsi="Arial"/>
          <w:sz w:val="24"/>
          <w:szCs w:val="24"/>
        </w:rPr>
        <w:t xml:space="preserve">5) подпункт 1 пункта 1 </w:t>
      </w:r>
      <w:hyperlink w:history="1" r:id="rIdiik-pyzvvps3e6brmd9wm">
        <w:r>
          <w:rPr>
            <w:rFonts w:ascii="Arial" w:cs="Arial" w:eastAsia="Arial" w:hAnsi="Arial"/>
            <w:color w:val="1D4ED8"/>
            <w:sz w:val="24"/>
            <w:szCs w:val="24"/>
            <w:u w:val="single"/>
          </w:rPr>
          <w:t xml:space="preserve">статьи 1133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завещания граждан, находящихся на излечении в больницах, госпиталях, других стационарных лечебных учреждениях или проживающих в социальных стационарных учреждениях для пожилых граждан и лиц с ограниченными возможностями здоровья, удостоверенные главными врачами, их заместителями по медицинской части или дежурными врачами этих больниц, госпиталей и других лечебных учреждений, а также начальниками госпиталей, директорами или главными врачами социальных стационарных учреждений для пожилых граждан и лиц с ограниченными возможностями здоровья;".</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Внести в Жилищный </w:t>
      </w:r>
      <w:hyperlink w:history="1" r:id="rIdc0gwwtzgfaclrzo93yp3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 Тоо" от 26 июля 2013 года № 62) следующее изменение:</w:t>
      </w:r>
    </w:p>
    <w:p>
      <w:pPr>
        <w:spacing w:after="120"/>
        <w:ind w:firstLine="397"/>
        <w:jc w:val="both"/>
      </w:pPr>
      <w:r>
        <w:rPr>
          <w:rFonts w:ascii="Arial" w:cs="Arial" w:eastAsia="Arial" w:hAnsi="Arial"/>
          <w:sz w:val="24"/>
          <w:szCs w:val="24"/>
        </w:rPr>
        <w:t xml:space="preserve">пункт 5 части 2 </w:t>
      </w:r>
      <w:hyperlink w:history="1" r:id="rIdm6bn-jw7kfimd_osrkxun">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инвалиды вследствие общего заболевания, трудового увечья или профессионального заболевания I и II групп и инвалиды I и II групп из числа военнослужащих;".</w:t>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Внести в Семейный </w:t>
      </w:r>
      <w:hyperlink w:history="1" r:id="rIdu4z9fk6pxnjvzfcpfsaf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2004 г., № 1, ст.1) следующие изменения:</w:t>
      </w:r>
    </w:p>
    <w:p>
      <w:pPr>
        <w:spacing w:after="120"/>
        <w:ind w:firstLine="397"/>
        <w:jc w:val="both"/>
      </w:pPr>
      <w:r>
        <w:rPr>
          <w:rFonts w:ascii="Arial" w:cs="Arial" w:eastAsia="Arial" w:hAnsi="Arial"/>
          <w:sz w:val="24"/>
          <w:szCs w:val="24"/>
        </w:rPr>
        <w:t xml:space="preserve">1) абзац пятый пункта 2 </w:t>
      </w:r>
      <w:hyperlink w:history="1" r:id="rId4nf__gyieowbmduc6zana">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"нуждающийся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sz w:val="24"/>
          <w:szCs w:val="24"/>
        </w:rPr>
        <w:t xml:space="preserve">2) абзац четвертый пункта 1 </w:t>
      </w:r>
      <w:hyperlink w:history="1" r:id="rIdmnf_b8-2nubjnkkwppzyz">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"нуждающийся бывший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b/>
          <w:bCs/>
          <w:sz w:val="24"/>
          <w:szCs w:val="24"/>
        </w:rPr>
        <w:t xml:space="preserve">Статья 6.</w:t>
      </w:r>
    </w:p>
    <w:p>
      <w:pPr>
        <w:spacing w:after="120"/>
        <w:jc w:val="both"/>
      </w:pPr>
      <w:r>
        <w:rPr>
          <w:rFonts w:ascii="Arial" w:cs="Arial" w:eastAsia="Arial" w:hAnsi="Arial"/>
          <w:i/>
          <w:iCs/>
          <w:sz w:val="24"/>
          <w:szCs w:val="24"/>
        </w:rPr>
        <w:t xml:space="preserve">(Утратил силу в соответствии с </w:t>
      </w:r>
      <w:hyperlink w:history="1" r:id="rIdfzfsz6e8nevv3xtalsp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 191)</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Внести в </w:t>
      </w:r>
      <w:hyperlink w:history="1" r:id="rIdx4hpetfaihm4c20hujkx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(Ведомости Жогорку Кенеша Кыргызской Республики, 2002 г., № 1, ст.1) следующее изменение:</w:t>
      </w:r>
    </w:p>
    <w:p>
      <w:pPr>
        <w:spacing w:after="120"/>
        <w:ind w:firstLine="397"/>
        <w:jc w:val="both"/>
      </w:pPr>
      <w:r>
        <w:rPr>
          <w:rFonts w:ascii="Arial" w:cs="Arial" w:eastAsia="Arial" w:hAnsi="Arial"/>
          <w:sz w:val="24"/>
          <w:szCs w:val="24"/>
        </w:rPr>
        <w:t xml:space="preserve">абзац шестнадцатый </w:t>
      </w:r>
      <w:hyperlink w:history="1" r:id="rIdqotd2wmdvzcob8cnbv6-c">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"лицо с ограниченными возможностями здоровья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и вызывающее необходимость его социальной защиты и реабилитации;".</w:t>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7rzy32iuupacf5ho2jjj6">
        <w:r>
          <w:rPr>
            <w:rFonts w:ascii="Arial" w:cs="Arial" w:eastAsia="Arial" w:hAnsi="Arial"/>
            <w:i/>
            <w:iCs/>
            <w:color w:val="1D4ED8"/>
            <w:sz w:val="24"/>
            <w:szCs w:val="24"/>
            <w:u w:val="single"/>
          </w:rPr>
          <w:t xml:space="preserve">11 августа 2023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i/>
          <w:iCs/>
          <w:sz w:val="24"/>
          <w:szCs w:val="24"/>
        </w:rPr>
        <w:t xml:space="preserve">(Утрачивает силу в соответствии с </w:t>
      </w:r>
      <w:hyperlink w:history="1" r:id="rId1vi2pdjwygm9keaa5xoi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9 марта 2023 года № 54)</w:t>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14 июня 2017 года № 72 (2797)</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26 апреля 2017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nmxyzbvebtypvlx7pbe" Type="http://schemas.openxmlformats.org/officeDocument/2006/relationships/hyperlink" Target="http://kodeks.duckdns.org/document/112522" TargetMode="External"/><Relationship Id="rIdht46ezh9m40mgvjchgepe" Type="http://schemas.openxmlformats.org/officeDocument/2006/relationships/hyperlink" Target="http://kodeks.duckdns.org/document/112540" TargetMode="External"/><Relationship Id="rId84mfzvlncp2lg0-icpcwv" Type="http://schemas.openxmlformats.org/officeDocument/2006/relationships/hyperlink" Target="http://kodeks.duckdns.org/document/112665" TargetMode="External"/><Relationship Id="rIdtjt_agkhpddk8l5rak9_f" Type="http://schemas.openxmlformats.org/officeDocument/2006/relationships/hyperlink" Target="http://kodeks.duckdns.org/document/230030633" TargetMode="External"/><Relationship Id="rIdzdxuw-puuqfxx_e2vxtnj" Type="http://schemas.openxmlformats.org/officeDocument/2006/relationships/hyperlink" Target="http://kodeks.duckdns.org/document/112522" TargetMode="External"/><Relationship Id="rIdyev_mkg5kml7idbl8noyc" Type="http://schemas.openxmlformats.org/officeDocument/2006/relationships/hyperlink" Target="http://kodeks.duckdns.org/document/4" TargetMode="External"/><Relationship Id="rIdiwhdayazdmzuv-3hmd92j" Type="http://schemas.openxmlformats.org/officeDocument/2006/relationships/hyperlink" Target="http://kodeks.duckdns.org/document/4#st_8" TargetMode="External"/><Relationship Id="rIdfftiqu9k8nubpkiabmdeh" Type="http://schemas.openxmlformats.org/officeDocument/2006/relationships/hyperlink" Target="http://kodeks.duckdns.org/document/4#st_176" TargetMode="External"/><Relationship Id="rIdvjymmyuwekts2r1jgo9g7" Type="http://schemas.openxmlformats.org/officeDocument/2006/relationships/hyperlink" Target="http://kodeks.duckdns.org/document/4#st_193_1" TargetMode="External"/><Relationship Id="rIdzwhg0ykpfp5yumlblgqin" Type="http://schemas.openxmlformats.org/officeDocument/2006/relationships/hyperlink" Target="http://kodeks.duckdns.org/document/4#st_193_1" TargetMode="External"/><Relationship Id="rIdl9-xj1yjvlm__9huzcp6s" Type="http://schemas.openxmlformats.org/officeDocument/2006/relationships/hyperlink" Target="http://kodeks.duckdns.org/document/5" TargetMode="External"/><Relationship Id="rIde4m2iu8fpxsfzy9rm9by-" Type="http://schemas.openxmlformats.org/officeDocument/2006/relationships/hyperlink" Target="http://kodeks.duckdns.org/document/5#st_793" TargetMode="External"/><Relationship Id="rIdkfec5qbmduqmraiio9kwh" Type="http://schemas.openxmlformats.org/officeDocument/2006/relationships/hyperlink" Target="http://kodeks.duckdns.org/document/5#st_907" TargetMode="External"/><Relationship Id="rIdcpiznquom93ubrfxlxxjp" Type="http://schemas.openxmlformats.org/officeDocument/2006/relationships/hyperlink" Target="http://kodeks.duckdns.org/document/5#st_1131" TargetMode="External"/><Relationship Id="rIdgp9uwrza_pcwugermoa-q" Type="http://schemas.openxmlformats.org/officeDocument/2006/relationships/hyperlink" Target="http://kodeks.duckdns.org/document/5#st_1132" TargetMode="External"/><Relationship Id="rIdiik-pyzvvps3e6brmd9wm" Type="http://schemas.openxmlformats.org/officeDocument/2006/relationships/hyperlink" Target="http://kodeks.duckdns.org/document/5#st_1133" TargetMode="External"/><Relationship Id="rIdc0gwwtzgfaclrzo93yp3l" Type="http://schemas.openxmlformats.org/officeDocument/2006/relationships/hyperlink" Target="http://kodeks.duckdns.org/document/203926" TargetMode="External"/><Relationship Id="rIdm6bn-jw7kfimd_osrkxun" Type="http://schemas.openxmlformats.org/officeDocument/2006/relationships/hyperlink" Target="http://kodeks.duckdns.org/document/203926" TargetMode="External"/><Relationship Id="rIdu4z9fk6pxnjvzfcpfsafi" Type="http://schemas.openxmlformats.org/officeDocument/2006/relationships/hyperlink" Target="http://kodeks.duckdns.org/document/1327" TargetMode="External"/><Relationship Id="rId4nf__gyieowbmduc6zana" Type="http://schemas.openxmlformats.org/officeDocument/2006/relationships/hyperlink" Target="http://kodeks.duckdns.org/document/1327#st_94" TargetMode="External"/><Relationship Id="rIdmnf_b8-2nubjnkkwppzyz" Type="http://schemas.openxmlformats.org/officeDocument/2006/relationships/hyperlink" Target="http://kodeks.duckdns.org/document/1327#st_95" TargetMode="External"/><Relationship Id="rIdfzfsz6e8nevv3xtalspfj" Type="http://schemas.openxmlformats.org/officeDocument/2006/relationships/hyperlink" Target="http://kodeks.duckdns.org/document/230030633" TargetMode="External"/><Relationship Id="rIdx4hpetfaihm4c20hujkxc" Type="http://schemas.openxmlformats.org/officeDocument/2006/relationships/hyperlink" Target="http://kodeks.duckdns.org/document/943" TargetMode="External"/><Relationship Id="rIdqotd2wmdvzcob8cnbv6-c" Type="http://schemas.openxmlformats.org/officeDocument/2006/relationships/hyperlink" Target="http://kodeks.duckdns.org/document/943#st_3" TargetMode="External"/><Relationship Id="rId7rzy32iuupacf5ho2jjj6" Type="http://schemas.openxmlformats.org/officeDocument/2006/relationships/hyperlink" Target="http://kodeks.duckdns.org/document/112665" TargetMode="External"/><Relationship Id="rId1vi2pdjwygm9keaa5xoid" Type="http://schemas.openxmlformats.org/officeDocument/2006/relationships/hyperlink" Target="http://kodeks.duckdns.org/document/112540"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2026-09-22T23:03:57.872Z</dcterms:created>
  <dcterms:modified xsi:type="dcterms:W3CDTF">2026-09-22T23:03:57.872Z</dcterms:modified>
</cp:coreProperties>
</file>

<file path=docProps/custom.xml><?xml version="1.0" encoding="utf-8"?>
<Properties xmlns="http://schemas.openxmlformats.org/officeDocument/2006/custom-properties" xmlns:vt="http://schemas.openxmlformats.org/officeDocument/2006/docPropsVTypes"/>
</file>