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nit4tkoewyxmvzssno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2023 года № 168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2017 года № 105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 государственном регулировании производства и оборота этилового спирта и алкогольной продукции", Кодекс Кыргызской Республики об административной ответственности)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7n5accd63ekkgqeway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 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gfhuavod19aflsc4c2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 и алкогольной продукции" (Ведомости Жогорку Кенеша Кыргызской Республики, 2009 г., № 9, ст.856)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hyperlink w:history="1" r:id="rIdg6zyejcfbzxpg-ck6kf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устанавливает правовые основы производства и оборота этилового спирта, алкогольной и спиртосодержащей продукции, а также розничной продажи и потребления алкогольной продукции, тонизирующих безалкогольных и слабоалкогольных напитков в Кыргызской Республике.";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kdtkemcfhivr5_tbomj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двадцать первым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тонизирующие безалкогольные напитки</w:t>
      </w:r>
      <w:r>
        <w:rPr>
          <w:rFonts w:ascii="Arial" w:cs="Arial" w:eastAsia="Arial" w:hAnsi="Arial"/>
          <w:sz w:val="24"/>
          <w:szCs w:val="24"/>
        </w:rPr>
        <w:t xml:space="preserve"> - безалкогольные напитки специального назначения - тонизирующие, в том числе энергетические, содержащие кофеин и (или) другие тонизирующие компоненты в количестве, достаточном для обеспечения тонизирующего эффекта на организм;";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ca73kqtqkrvtzbnmrbw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восьмом части 2 цифры "200,0" заменить цифрами "100,0";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шестом части 3 слова "водки в количестве не менее 50,0 тысяч дал" заменить словами "алкогольной продукции в количестве не менее 25,0 тысяч дал";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nhh_j2xcoyjiofjxrxx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 тонизирующим слабоалкогольным напиткам относятся слабоалкогольные напитки специального назначения, в том числе слабоалкогольные энергетические напитки, содержащие кофеин и (или) другие тонизирующие компоненты в количестве, достаточном для обеспечения тонизирующего эффекта на организм человека.";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oykikttl8qlcwglnmgi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 "Порядок оптовой и розничной реализации алкогольной продукции, тонизирующих безалкогольных и слабоалкогольных напитков";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2 после слов "алкогольной продукции" дополнить словами ", тонизирующих безалкогольных и слабоалкогольных напитков".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yvnxlpwh39ffpgsxmfr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июня 2017 года № 76 (2801)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nit4tkoewyxmvzssnoo6" Type="http://schemas.openxmlformats.org/officeDocument/2006/relationships/hyperlink" Target="http://kodeks.duckdns.org/document/112645" TargetMode="External"/><Relationship Id="rIdq7n5accd63ekkgqewayt2" Type="http://schemas.openxmlformats.org/officeDocument/2006/relationships/hyperlink" Target="http://kodeks.duckdns.org/document/112522" TargetMode="External"/><Relationship Id="rIdggfhuavod19aflsc4c2cy" Type="http://schemas.openxmlformats.org/officeDocument/2006/relationships/hyperlink" Target="http://kodeks.duckdns.org/document/202669" TargetMode="External"/><Relationship Id="rIdg6zyejcfbzxpg-ck6kfew" Type="http://schemas.openxmlformats.org/officeDocument/2006/relationships/hyperlink" Target="http://kodeks.duckdns.org/document/202669" TargetMode="External"/><Relationship Id="rIdkdtkemcfhivr5_tbomjbx" Type="http://schemas.openxmlformats.org/officeDocument/2006/relationships/hyperlink" Target="http://kodeks.duckdns.org/document/202669#st_2" TargetMode="External"/><Relationship Id="rIdca73kqtqkrvtzbnmrbwjm" Type="http://schemas.openxmlformats.org/officeDocument/2006/relationships/hyperlink" Target="http://kodeks.duckdns.org/document/202669#st_7" TargetMode="External"/><Relationship Id="rIdnhh_j2xcoyjiofjxrxxxe" Type="http://schemas.openxmlformats.org/officeDocument/2006/relationships/hyperlink" Target="http://kodeks.duckdns.org/document/202669#st_9" TargetMode="External"/><Relationship Id="rIdoykikttl8qlcwglnmgipf" Type="http://schemas.openxmlformats.org/officeDocument/2006/relationships/hyperlink" Target="http://kodeks.duckdns.org/document/202669#st_13" TargetMode="External"/><Relationship Id="rIdyvnxlpwh39ffpgsxmfrbl" Type="http://schemas.openxmlformats.org/officeDocument/2006/relationships/hyperlink" Target="http://kodeks.duckdns.org/document/11252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2026-09-23T11:41:09.563Z</dcterms:created>
  <dcterms:modified xsi:type="dcterms:W3CDTF">2026-09-23T11:41:09.563Z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