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20 июля 2017 года № 137</w:t>
      </w:r>
    </w:p>
    <w:p>
      <w:pPr>
        <w:spacing w:after="48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законы Кыргызской Республики "О нормативных правовых актах Кыргызской Республики", "О Регламенте Жогорку Кенеша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8ynl0wc6lhfd-sjnxj5r_">
        <w:r>
          <w:rPr>
            <w:rFonts w:ascii="Arial" w:cs="Arial" w:eastAsia="Arial" w:hAnsi="Arial"/>
            <w:color w:val="1D4ED8"/>
            <w:sz w:val="24"/>
            <w:szCs w:val="24"/>
            <w:u w:val="single"/>
          </w:rPr>
          <w:t xml:space="preserve">16 ноября 2022 года № 106</w:t>
        </w:r>
      </w:hyperlink>
      <w:r>
        <w:rPr>
          <w:rFonts w:ascii="Arial" w:cs="Arial" w:eastAsia="Arial" w:hAnsi="Arial"/>
          <w:sz w:val="24"/>
          <w:szCs w:val="24"/>
        </w:rPr>
        <w:t xml:space="preserve">)</w:t>
      </w:r>
    </w:p>
    <w:p>
      <w:pPr>
        <w:spacing w:after="48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22 июня 2017 года</w:t>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sz w:val="24"/>
          <w:szCs w:val="24"/>
        </w:rPr>
        <w:t xml:space="preserve">Внести в </w:t>
      </w:r>
      <w:hyperlink w:history="1" r:id="rIdxic2eiycec3a8z6wg59u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нормативных правовых актах Кыргызской Республики" (Ведомости Жогорку Кенеша Кыргызской Республики, 2009 г., № 7, ст.751) следующее изменение:</w:t>
      </w:r>
    </w:p>
    <w:p>
      <w:pPr>
        <w:spacing w:after="120"/>
        <w:ind w:firstLine="397"/>
        <w:jc w:val="both"/>
      </w:pPr>
      <w:r>
        <w:rPr>
          <w:rFonts w:ascii="Arial" w:cs="Arial" w:eastAsia="Arial" w:hAnsi="Arial"/>
          <w:sz w:val="24"/>
          <w:szCs w:val="24"/>
        </w:rPr>
        <w:t xml:space="preserve">предложение первое части 1 </w:t>
      </w:r>
      <w:hyperlink w:history="1" r:id="rId18snzzgurql32ykvxenqv">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изложить в следующей редакции: "1. Проекты нормативных правовых актов, непосредственно затрагивающих интересы граждан и юридических лиц, а также проекты нормативных правовых актов, регулирующих предпринимательскую деятельность, кроме проектов нормативных правовых актов, вытекающих из решения Конституционной палаты Верховного суда Кыргызской Республики, подлежат общественному обсуждению посредством размещения на официальном сайте нормотворческого органа.".</w:t>
      </w:r>
    </w:p>
    <w:p>
      <w:pPr>
        <w:spacing w:after="120"/>
        <w:ind w:firstLine="397"/>
        <w:jc w:val="both"/>
      </w:pPr>
      <w:r>
        <w:rPr>
          <w:rFonts w:ascii="Arial" w:cs="Arial" w:eastAsia="Arial" w:hAnsi="Arial"/>
          <w:b/>
          <w:bCs/>
          <w:sz w:val="24"/>
          <w:szCs w:val="24"/>
        </w:rPr>
        <w:t xml:space="preserve">Статья 2.</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arfes26zapqvn09_zgh4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ноября 2022 года № 106)</w:t>
      </w:r>
    </w:p>
    <w:p>
      <w:pPr>
        <w:spacing w:after="120"/>
        <w:ind w:firstLine="397"/>
        <w:jc w:val="both"/>
      </w:pPr>
      <w:r>
        <w:rPr>
          <w:rFonts w:ascii="Arial" w:cs="Arial" w:eastAsia="Arial" w:hAnsi="Arial"/>
          <w:b/>
          <w:bCs/>
          <w:sz w:val="24"/>
          <w:szCs w:val="24"/>
        </w:rPr>
        <w:t xml:space="preserve">Статья 3.</w:t>
      </w:r>
    </w:p>
    <w:p>
      <w:pPr>
        <w:spacing w:after="120"/>
        <w:ind w:firstLine="397"/>
        <w:jc w:val="both"/>
      </w:pPr>
      <w:r>
        <w:rPr>
          <w:rFonts w:ascii="Arial" w:cs="Arial" w:eastAsia="Arial" w:hAnsi="Arial"/>
          <w:sz w:val="24"/>
          <w:szCs w:val="24"/>
        </w:rPr>
        <w:t xml:space="preserve">Настоящий Закон вступает в силу по истечении семи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1 августа 2017 года № 87 (2812)</w:t>
      </w:r>
    </w:p>
    <w:p>
      <w:pPr>
        <w:spacing w:after="120"/>
        <w:ind w:firstLine="397"/>
        <w:jc w:val="both"/>
      </w:pPr>
      <w:r>
        <w:rPr>
          <w:rFonts w:ascii="Arial" w:cs="Arial" w:eastAsia="Arial" w:hAnsi="Arial"/>
          <w:sz w:val="24"/>
          <w:szCs w:val="24"/>
        </w:rPr>
        <w:t xml:space="preserve">Правительству Кыргызской Республики в трехмесячный срок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8q5nmqwjl9fyvwlb3hek">
      <w:r>
        <w:rPr>
          <w:rFonts w:ascii="Arial" w:cs="Arial" w:eastAsia="Arial" w:hAnsi="Arial"/>
          <w:color w:val="132D3F"/>
          <w:sz w:val="16"/>
          <w:szCs w:val="16"/>
          <w:u w:val="single"/>
        </w:rPr>
        <w:t xml:space="preserve">dalil.kg/document/111644</w:t>
      </w:r>
    </w:hyperlink>
  </w:p>
  <w:p>
    <w:pPr>
      <w:spacing w:after="0" w:before="40"/>
      <w:jc w:val="center"/>
    </w:pPr>
    <w:hyperlink w:history="1" r:id="rId0ndavsy-uttis46_jybv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ynl0wc6lhfd-sjnxj5r_" Type="http://schemas.openxmlformats.org/officeDocument/2006/relationships/hyperlink" Target="https://dalil.kg/document/112437" TargetMode="External"/><Relationship Id="rIdxic2eiycec3a8z6wg59uv" Type="http://schemas.openxmlformats.org/officeDocument/2006/relationships/hyperlink" Target="https://dalil.kg/document/202591" TargetMode="External"/><Relationship Id="rId18snzzgurql32ykvxenqv" Type="http://schemas.openxmlformats.org/officeDocument/2006/relationships/hyperlink" Target="https://dalil.kg/document/202591#st_22" TargetMode="External"/><Relationship Id="rIdarfes26zapqvn09_zgh4z" Type="http://schemas.openxmlformats.org/officeDocument/2006/relationships/hyperlink" Target="https://dalil.kg/document/11243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8q5nmqwjl9fyvwlb3hek" Type="http://schemas.openxmlformats.org/officeDocument/2006/relationships/hyperlink" Target="https://dalil.kg/document/111644" TargetMode="External"/><Relationship Id="rId0ndavsy-uttis46_jybv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2026-09-23T21:42:27.540Z</dcterms:created>
  <dcterms:modified xsi:type="dcterms:W3CDTF">2026-09-23T21:42:27.540Z</dcterms:modified>
</cp:coreProperties>
</file>

<file path=docProps/custom.xml><?xml version="1.0" encoding="utf-8"?>
<Properties xmlns="http://schemas.openxmlformats.org/officeDocument/2006/custom-properties" xmlns:vt="http://schemas.openxmlformats.org/officeDocument/2006/docPropsVTypes"/>
</file>