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jpa5cqpobhcggsxaw_s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2017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Водный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ноября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Водный </w:t>
      </w:r>
      <w:hyperlink w:history="1" r:id="rId6gx0bp-v9xqidbvyrv3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2005 г., № 4, ст.62)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62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после слов "заготовкой льда" дополнить словами ", за исключением деятельности на ледниках Давыдова и Лысый";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"Данные исключения не распространяются на предыдущие воздействия на ледники Давыдова и Лысый.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 возможности осуществления подобной деятельности принимается уполномоченным государственным органом с учетом результатов независимой экспертизы.";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пункта 2 </w:t>
      </w:r>
      <w:r>
        <w:rPr>
          <w:rFonts w:ascii="Arial" w:cs="Arial" w:eastAsia="Arial" w:hAnsi="Arial"/>
          <w:sz w:val="24"/>
          <w:szCs w:val="24"/>
        </w:rPr>
        <w:t xml:space="preserve">статьи 67</w:t>
      </w:r>
      <w:r>
        <w:rPr>
          <w:rFonts w:ascii="Arial" w:cs="Arial" w:eastAsia="Arial" w:hAnsi="Arial"/>
          <w:sz w:val="24"/>
          <w:szCs w:val="24"/>
        </w:rPr>
        <w:t xml:space="preserve"> после слова "стока" дополнить словами ", за исключением случаев,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62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vpq7zy1pcob8sbem3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dalil.kg/document/111700</w:t>
      </w:r>
    </w:hyperlink>
  </w:p>
  <w:p>
    <w:pPr>
      <w:spacing w:after="0" w:before="40"/>
      <w:jc w:val="center"/>
    </w:pPr>
    <w:hyperlink w:history="1" r:id="rId3pd_k5razer6du3ok6i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a5cqpobhcggsxaw_sjw" Type="http://schemas.openxmlformats.org/officeDocument/2006/relationships/hyperlink" Target="https://dalil.kg/document/230029016" TargetMode="External"/><Relationship Id="rId6gx0bp-v9xqidbvyrv3o1" Type="http://schemas.openxmlformats.org/officeDocument/2006/relationships/hyperlink" Target="https://dalil.kg/document/16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vpq7zy1pcob8sbem3uz" Type="http://schemas.openxmlformats.org/officeDocument/2006/relationships/hyperlink" Target="https://dalil.kg/document/111700" TargetMode="External"/><Relationship Id="rId3pd_k5razer6du3ok6i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2026-09-23T17:16:13.029Z</dcterms:created>
  <dcterms:modified xsi:type="dcterms:W3CDTF">2026-09-23T17:16:13.029Z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