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 </w:t>
      </w:r>
      <w:hyperlink w:history="1" r:id="rIdgk-em8e4lpgpfcpd13n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июня 2025 года № 129,
 вступают в силу по истечении шести месяцев со дня официального опубликования
 указанного </w:t>
      </w:r>
      <w:hyperlink w:history="1" r:id="rIdsj6yxkrx9e5ww9uw2nl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2018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по вопросам неналоговых доходов, внутреннего аудита и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iuu04bw9vz-6u1amsu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duxxfs9zbanv243uk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xsed8spb7vqhpw_pu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u3roa7adi_ubyxvcg2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2025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апреля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uddksnpz_i9jelfkzon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марта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ltkvvqkkcfnem_voxp-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марта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afogghzvyjt8vxiqar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патентных поверенных" (Ведомости Жогорку Кенеша Кыргызской Республики, 2001 г., № 1, ст.10)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qxdykbk4qzvpdhksyg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 (Ведомости Жогорку Кенеша Кыргызской Республики, 2007 г., № 7-9, ст.685)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части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слова "или в Государственный фонд развития системы использования традиционных знаний"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"или Государственный фонд развития системы использования традиционных знаний"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отчисления платежей за использование традиционных знаний, предусмотренные договором, в Фонд развития соответствующего местного сообщества должны составлять не менее двадцати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r>
        <w:rPr>
          <w:rFonts w:ascii="Arial" w:cs="Arial" w:eastAsia="Arial" w:hAnsi="Arial"/>
          <w:sz w:val="24"/>
          <w:szCs w:val="24"/>
        </w:rPr>
        <w:t xml:space="preserve">статьи</w:t>
      </w:r>
      <w:r>
        <w:rPr>
          <w:rFonts w:ascii="Arial" w:cs="Arial" w:eastAsia="Arial" w:hAnsi="Arial"/>
          <w:sz w:val="24"/>
          <w:szCs w:val="24"/>
        </w:rPr>
        <w:t xml:space="preserve"> слово "Фонды" заменить словом "Фонд";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слово "фондов" заменить словом "фонда".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t2ggloxcnvjwkf6yhtt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27 июня 2025 года № 129)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vdrhbb_hzjcj2aftxb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статьи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51-1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51</w:t>
      </w:r>
      <w:r>
        <w:rPr>
          <w:rFonts w:ascii="Arial" w:cs="Arial" w:eastAsia="Arial" w:hAnsi="Arial"/>
          <w:sz w:val="24"/>
          <w:szCs w:val="24"/>
        </w:rPr>
        <w:t xml:space="preserve">. Распределение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деятельности регистрационных органов, направляются на покрытие затрат по функционированию регистрационной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51-1</w:t>
      </w:r>
      <w:r>
        <w:rPr>
          <w:rFonts w:ascii="Arial" w:cs="Arial" w:eastAsia="Arial" w:hAnsi="Arial"/>
          <w:sz w:val="24"/>
          <w:szCs w:val="24"/>
        </w:rPr>
        <w:t xml:space="preserve">. Источники финансирования единой системы государственной регистрации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единой системы государственной регистрации прав являются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поступающие от оплаты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u57ofmu2ltqq2dd1je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181)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kor0guhxtzjtac7obn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 (Ведомости Жогорку Кенеша Кыргызской Республики, 1999 г., № 11, ст.447)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слова "и других источников"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8</w:t>
      </w:r>
      <w:r>
        <w:rPr>
          <w:rFonts w:ascii="Arial" w:cs="Arial" w:eastAsia="Arial" w:hAnsi="Arial"/>
          <w:sz w:val="24"/>
          <w:szCs w:val="24"/>
        </w:rPr>
        <w:t xml:space="preserve">.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функционированию биосферных территорий производится за счет республиканского и местных бюджетов.".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xonzqqlmyvrb5z9kbc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сорок третий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одиннадцатый части 1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5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"Плата за выбросы, сбросы вредных веществ, размещение отходов перечисляется юридическими и физическими лицами в республиканский бюджет.";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статью 34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34</w:t>
      </w:r>
      <w:r>
        <w:rPr>
          <w:rFonts w:ascii="Arial" w:cs="Arial" w:eastAsia="Arial" w:hAnsi="Arial"/>
          <w:sz w:val="24"/>
          <w:szCs w:val="24"/>
        </w:rPr>
        <w:t xml:space="preserve">. Финансирование природоохранных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охране окружающей среды производится за счет республиканского и местных бюджетов.";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статью 35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7 </w:t>
      </w:r>
      <w:r>
        <w:rPr>
          <w:rFonts w:ascii="Arial" w:cs="Arial" w:eastAsia="Arial" w:hAnsi="Arial"/>
          <w:sz w:val="24"/>
          <w:szCs w:val="24"/>
        </w:rPr>
        <w:t xml:space="preserve">статьи 38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мероприятий по реабилитации зон чрезвычайной экологической ситуации и экологического бедствия производится за счет средств непосредственных виновников, а также за счет целевых средств республиканского и местных бюджетов.";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четырнадцатый </w:t>
      </w:r>
      <w:r>
        <w:rPr>
          <w:rFonts w:ascii="Arial" w:cs="Arial" w:eastAsia="Arial" w:hAnsi="Arial"/>
          <w:sz w:val="24"/>
          <w:szCs w:val="24"/>
        </w:rPr>
        <w:t xml:space="preserve">статьи 40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порядка экологического страхования;";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r>
        <w:rPr>
          <w:rFonts w:ascii="Arial" w:cs="Arial" w:eastAsia="Arial" w:hAnsi="Arial"/>
          <w:sz w:val="24"/>
          <w:szCs w:val="24"/>
        </w:rPr>
        <w:t xml:space="preserve">статье 54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"Суммы ущерба, взыскиваемые по решению суда, перечисляются в республиканский и (или) местный бюджет.";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"Сумма денежных средств за причиненный вред здоровью граждан взыскивается с лица, причинившего вред, или предприятия, учреждения, организации, которых он представляет, а при невозможности их установления - за счет средств соответствующих бюджетов.".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j7thknvqlluq-yawco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(Ведомости Жогорку Кенеша Кыргызской Республики, 2009 г., № 1, ст.25)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квалификационный сертификат внутреннего аудитора - документ, подтверждающий уровень знаний внутреннего аудитора, необходимый для осуществления внутреннего аудита, выданный уполномоченным государственным органом в области внутреннего аудита.";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10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проводит сертификацию внутренних аудиторов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r>
        <w:rPr>
          <w:rFonts w:ascii="Arial" w:cs="Arial" w:eastAsia="Arial" w:hAnsi="Arial"/>
          <w:sz w:val="24"/>
          <w:szCs w:val="24"/>
        </w:rPr>
        <w:t xml:space="preserve">статьи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"Порядок назначения внутреннего аудитора";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На должность внутреннего аудитора назначается гражданин Кыргызской Республики, имеющий высшее экономическое образование и стаж работы по экономической специальности не менее одного года или иное высшее (не экономическое) образование и трехлетний стаж работы по экономической специальности, а также квалификационный сертификат внутреннего аудитора, соответствующий требованиям к профессиональному уровню внутренних аудиторов, установленным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yr18nz49kt0iewhg1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 от 1 июня 1998 года № 71 (Ведомости Жогорку Кенеша Кыргызской Республики, 1998 г., № 9, ст.321);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23 </w:t>
      </w:r>
      <w:hyperlink w:history="1" r:id="rIdtiw0ae4wrfpugwriwp4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октября 2008 года № 231 (Ведомости Жогорку Кенеша Кыргызской Республики, 2008 г., № 8, ст.923);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xj-zp4hmz8goni8ci1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2ffnkrv-qgasavuwefx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 от 23 июня 2011 года № 52 (Ведомости Жогорку Кенеша Кыргызской Республики, 2011 г., № 6, ст.547);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wptiyvyncanwj-pli1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49msi3_rqeu2jd9wbl9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 от 14 марта 2012 года № 12 (Ведомости Жогорку Кенеша Кыргызской Республики, 2012 г., № 3, ст.2005);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i_6jh8al3w-gf0reaxw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3 августа 2015 года № 211 (Ведомости Жогорку Кенеша Кыргызской Республики, 2015 г., № 7, ст.1047);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1nnv3rnebm0k9b6kyhg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регулирования лотерейной деятельности" от 10 мая 2017 года № 79 (Ведомости Жогорку Кенеша Кыргызской Республики, 2017 г., № 5, ст.397).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k-em8e4lpgpfcpd13not" Type="http://schemas.openxmlformats.org/officeDocument/2006/relationships/hyperlink" Target="http://kodeks.duckdns.org/document/230029016" TargetMode="External"/><Relationship Id="rIdsj6yxkrx9e5ww9uw2nl3s" Type="http://schemas.openxmlformats.org/officeDocument/2006/relationships/hyperlink" Target="http://kodeks.duckdns.org/document/230029016" TargetMode="External"/><Relationship Id="rIdiuu04bw9vz-6u1amsuvtm" Type="http://schemas.openxmlformats.org/officeDocument/2006/relationships/hyperlink" Target="http://kodeks.duckdns.org/document/112545" TargetMode="External"/><Relationship Id="rIdcgduxxfs9zbanv243ukye" Type="http://schemas.openxmlformats.org/officeDocument/2006/relationships/hyperlink" Target="http://kodeks.duckdns.org/document/112553" TargetMode="External"/><Relationship Id="rIdmvxsed8spb7vqhpw_pud0" Type="http://schemas.openxmlformats.org/officeDocument/2006/relationships/hyperlink" Target="http://kodeks.duckdns.org/document/112668" TargetMode="External"/><Relationship Id="rIdxu3roa7adi_ubyxvcg2xi" Type="http://schemas.openxmlformats.org/officeDocument/2006/relationships/hyperlink" Target="http://kodeks.duckdns.org/document/230029016" TargetMode="External"/><Relationship Id="rIduddksnpz_i9jelfkzonky" Type="http://schemas.openxmlformats.org/officeDocument/2006/relationships/hyperlink" Target="http://kodeks.duckdns.org/document/112545" TargetMode="External"/><Relationship Id="rIdltkvvqkkcfnem_voxp-v6" Type="http://schemas.openxmlformats.org/officeDocument/2006/relationships/hyperlink" Target="http://kodeks.duckdns.org/document/112553" TargetMode="External"/><Relationship Id="rIdyafogghzvyjt8vxiqaryj" Type="http://schemas.openxmlformats.org/officeDocument/2006/relationships/hyperlink" Target="http://kodeks.duckdns.org/document/406" TargetMode="External"/><Relationship Id="rIddqxdykbk4qzvpdhksyglw" Type="http://schemas.openxmlformats.org/officeDocument/2006/relationships/hyperlink" Target="http://kodeks.duckdns.org/document/202149" TargetMode="External"/><Relationship Id="rIdt2ggloxcnvjwkf6yhtt8l" Type="http://schemas.openxmlformats.org/officeDocument/2006/relationships/hyperlink" Target="http://kodeks.duckdns.org/document/230029016" TargetMode="External"/><Relationship Id="rId6vdrhbb_hzjcj2aftxb9x" Type="http://schemas.openxmlformats.org/officeDocument/2006/relationships/hyperlink" Target="http://kodeks.duckdns.org/document/160" TargetMode="External"/><Relationship Id="rIdxu57ofmu2ltqq2dd1jemc" Type="http://schemas.openxmlformats.org/officeDocument/2006/relationships/hyperlink" Target="http://kodeks.duckdns.org/document/112668" TargetMode="External"/><Relationship Id="rId5kor0guhxtzjtac7obn-f" Type="http://schemas.openxmlformats.org/officeDocument/2006/relationships/hyperlink" Target="http://kodeks.duckdns.org/document/213" TargetMode="External"/><Relationship Id="rId4xonzqqlmyvrb5z9kbcyy" Type="http://schemas.openxmlformats.org/officeDocument/2006/relationships/hyperlink" Target="http://kodeks.duckdns.org/document/218" TargetMode="External"/><Relationship Id="rIdvj7thknvqlluq-yawcoxd" Type="http://schemas.openxmlformats.org/officeDocument/2006/relationships/hyperlink" Target="http://kodeks.duckdns.org/document/202552" TargetMode="External"/><Relationship Id="rId6yr18nz49kt0iewhg1qzl" Type="http://schemas.openxmlformats.org/officeDocument/2006/relationships/hyperlink" Target="http://kodeks.duckdns.org/document/79" TargetMode="External"/><Relationship Id="rIdtiw0ae4wrfpugwriwp4kp" Type="http://schemas.openxmlformats.org/officeDocument/2006/relationships/hyperlink" Target="http://kodeks.duckdns.org/document/202446" TargetMode="External"/><Relationship Id="rIdbxj-zp4hmz8goni8ci15v" Type="http://schemas.openxmlformats.org/officeDocument/2006/relationships/hyperlink" Target="http://kodeks.duckdns.org/document/203296" TargetMode="External"/><Relationship Id="rId2ffnkrv-qgasavuwefxo6" Type="http://schemas.openxmlformats.org/officeDocument/2006/relationships/hyperlink" Target="http://kodeks.duckdns.org/document/79" TargetMode="External"/><Relationship Id="rIdmwptiyvyncanwj-pli1vz" Type="http://schemas.openxmlformats.org/officeDocument/2006/relationships/hyperlink" Target="http://kodeks.duckdns.org/document/203612" TargetMode="External"/><Relationship Id="rId49msi3_rqeu2jd9wbl9ka" Type="http://schemas.openxmlformats.org/officeDocument/2006/relationships/hyperlink" Target="http://kodeks.duckdns.org/document/79" TargetMode="External"/><Relationship Id="rIdi_6jh8al3w-gf0reaxwb9" Type="http://schemas.openxmlformats.org/officeDocument/2006/relationships/hyperlink" Target="http://kodeks.duckdns.org/document/111255" TargetMode="External"/><Relationship Id="rId1nnv3rnebm0k9b6kyhguj" Type="http://schemas.openxmlformats.org/officeDocument/2006/relationships/hyperlink" Target="http://kodeks.duckdns.org/document/111587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2026-09-23T03:40:20.078Z</dcterms:created>
  <dcterms:modified xsi:type="dcterms:W3CDTF">2026-09-23T03:40:20.078Z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