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center"/>
      </w:pPr>
      <w:r>
        <w:rPr>
          <w:rFonts w:ascii="Arial" w:cs="Arial" w:eastAsia="Arial" w:hAnsi="Arial"/>
          <w:sz w:val="20"/>
          <w:szCs w:val="20"/>
        </w:rPr>
        <w:t xml:space="preserve">Ратифицировано </w:t>
      </w:r>
      <w:hyperlink w:history="1" r:id="rIdnpbq63k_nqwerltwt37si">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КР от 29 июня 2018 года </w:t>
      </w:r>
      <w:r>
        <w:rPr>
          <w:rFonts w:ascii="Arial" w:cs="Arial" w:eastAsia="Arial" w:hAnsi="Arial"/>
          <w:sz w:val="20"/>
          <w:szCs w:val="20"/>
        </w:rPr>
        <w:t xml:space="preserve">N</w:t>
      </w:r>
      <w:r>
        <w:rPr>
          <w:rFonts w:ascii="Arial" w:cs="Arial" w:eastAsia="Arial" w:hAnsi="Arial"/>
          <w:sz w:val="20"/>
          <w:szCs w:val="20"/>
        </w:rPr>
        <w:t xml:space="preserve"> 63</w:t>
      </w:r>
    </w:p>
    <w:p>
      <w:pPr>
        <w:spacing w:after="400" w:before="400"/>
        <w:jc w:val="center"/>
      </w:pPr>
      <w:r>
        <w:rPr>
          <w:rFonts w:ascii="Arial" w:cs="Arial" w:eastAsia="Arial" w:hAnsi="Arial"/>
          <w:b/>
          <w:bCs/>
          <w:sz w:val="32"/>
          <w:szCs w:val="32"/>
        </w:rPr>
        <w:t xml:space="preserve">ДОПОЛНИТЕЛЬНОЕ СОГЛАШЕНИЕ №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(о предоставлении инвестиционного кредита из средств Евразийского фонда стабилизации и развития для финансирования проекта "Реконструкция автомобильной дороги Бишкек-Ош. Фаза IV")</w:t>
      </w:r>
    </w:p>
    <w:p>
      <w:pPr>
        <w:spacing w:after="200" w:before="200"/>
        <w:jc w:val="center"/>
      </w:pPr>
      <w:r>
        <w:rPr>
          <w:rFonts w:ascii="Arial" w:cs="Arial" w:eastAsia="Arial" w:hAnsi="Arial"/>
          <w:i/>
          <w:iCs/>
          <w:sz w:val="20"/>
          <w:szCs w:val="20"/>
        </w:rPr>
        <w:t xml:space="preserve">от 14 июня 2018 года</w:t>
      </w:r>
    </w:p>
    <w:p>
      <w:pPr>
        <w:spacing w:after="120"/>
        <w:jc w:val="both"/>
      </w:pPr>
      <w:r>
        <w:rPr>
          <w:rFonts w:ascii="Arial" w:cs="Arial" w:eastAsia="Arial" w:hAnsi="Arial"/>
          <w:sz w:val="20"/>
          <w:szCs w:val="20"/>
        </w:rPr>
        <w:t xml:space="preserve">Евразийский банк развития, международная организация, созданная и осуществляющая свою деятельность на основании Соглашения об учреждении Евразийского банка развития, заключенного 12 января 2006 года между Российской Федерацией и Республикой Казахстан, штаб-квартира которого расположена по адресу: Республика Казахстан, г.Алматы, 050051, пр.Достык, 220, являющийся Управляющим средствами Евразийского фонда стабилизации и развития и выступающий от имени и по поручению его участников, руководствуясь Договором об учреждении Евразийского фонда стабилизации и развития от 9 июня 2009 года, Соглашением об управлении средствами Евразийского фонда стабилизации и развития от 9 июня 2009 года, и решением Совета Евразийского фонда стабилизации и развития от 23 сентября 2016 года, протокол № 28, в дальнейшем именуемый Управляющий,</w:t>
      </w:r>
    </w:p>
    <w:p>
      <w:pPr>
        <w:spacing w:after="60"/>
        <w:ind w:firstLine="567"/>
        <w:jc w:val="both"/>
      </w:pPr>
      <w:r>
        <w:rPr>
          <w:rFonts w:ascii="Arial" w:cs="Arial" w:eastAsia="Arial" w:hAnsi="Arial"/>
          <w:sz w:val="20"/>
          <w:szCs w:val="20"/>
        </w:rPr>
        <w:t xml:space="preserve">и Кыргызская Республика, в дальнейшем именуемая Получатель,</w:t>
      </w:r>
    </w:p>
    <w:p>
      <w:pPr>
        <w:spacing w:after="60"/>
        <w:ind w:firstLine="567"/>
        <w:jc w:val="both"/>
      </w:pPr>
      <w:r>
        <w:rPr>
          <w:rFonts w:ascii="Arial" w:cs="Arial" w:eastAsia="Arial" w:hAnsi="Arial"/>
          <w:sz w:val="20"/>
          <w:szCs w:val="20"/>
        </w:rPr>
        <w:t xml:space="preserve">заключили настоящее Дополнительное соглашение № 1 (далее - Дополнительное соглашение №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(о предоставлении инвестиционного кредита из средств Евразийского фонда стабилизации и развития для финансирования проекта "Реконструкция автомобильной дороги Бишкек-Ош. Фаза IV") (далее - Соглашение) о нижеследующем:</w:t>
      </w:r>
    </w:p>
    <w:p>
      <w:pPr>
        <w:spacing w:after="60"/>
        <w:ind w:firstLine="567"/>
        <w:jc w:val="both"/>
      </w:pPr>
      <w:r>
        <w:rPr>
          <w:rFonts w:ascii="Arial" w:cs="Arial" w:eastAsia="Arial" w:hAnsi="Arial"/>
          <w:sz w:val="20"/>
          <w:szCs w:val="20"/>
        </w:rPr>
        <w:t xml:space="preserve">1. Термины и определения, используемые в Дополнительном соглашении № 1, имеют то же значение, что и в Соглашении.</w:t>
      </w:r>
    </w:p>
    <w:p>
      <w:pPr>
        <w:spacing w:after="60"/>
        <w:ind w:firstLine="567"/>
        <w:jc w:val="both"/>
      </w:pPr>
      <w:r>
        <w:rPr>
          <w:rFonts w:ascii="Arial" w:cs="Arial" w:eastAsia="Arial" w:hAnsi="Arial"/>
          <w:sz w:val="20"/>
          <w:szCs w:val="20"/>
        </w:rPr>
        <w:t xml:space="preserve">2. В пункте 3.1 статьи 3 Соглашения:</w:t>
      </w:r>
    </w:p>
    <w:p>
      <w:pPr>
        <w:spacing w:after="60"/>
        <w:ind w:firstLine="567"/>
        <w:jc w:val="both"/>
      </w:pPr>
      <w:r>
        <w:rPr>
          <w:rFonts w:ascii="Arial" w:cs="Arial" w:eastAsia="Arial" w:hAnsi="Arial"/>
          <w:sz w:val="20"/>
          <w:szCs w:val="20"/>
        </w:rPr>
        <w:t xml:space="preserve">2.1. Слова "(пункты б), г), д) Раздела 3.01 не применяются)" заменить словами "(пункты г), д) Раздела 3.01 не применяются)".</w:t>
      </w:r>
    </w:p>
    <w:p>
      <w:pPr>
        <w:spacing w:after="60"/>
        <w:ind w:firstLine="567"/>
        <w:jc w:val="both"/>
      </w:pPr>
      <w:r>
        <w:rPr>
          <w:rFonts w:ascii="Arial" w:cs="Arial" w:eastAsia="Arial" w:hAnsi="Arial"/>
          <w:sz w:val="20"/>
          <w:szCs w:val="20"/>
        </w:rPr>
        <w:t xml:space="preserve">2.2. Дополнить новыми абзацами в следующей редакции:</w:t>
      </w:r>
    </w:p>
    <w:p>
      <w:pPr>
        <w:spacing w:after="60"/>
        <w:ind w:firstLine="567"/>
        <w:jc w:val="both"/>
      </w:pPr>
      <w:r>
        <w:rPr>
          <w:rFonts w:ascii="Arial" w:cs="Arial" w:eastAsia="Arial" w:hAnsi="Arial"/>
          <w:sz w:val="20"/>
          <w:szCs w:val="20"/>
        </w:rPr>
        <w:t xml:space="preserve">"В изменение пункта б) раздела 3.01 Стандартных условий, для целей Соглашения устанавливается, что Комиссия за резервирование начисляется на сумму Инвестиционного кредита, не использованную в срок, установленный Планом мероприятий по реализации Проекта, согласованным и утвержденным Получателем в соответствии с подпунктом л) пункта 4.1 статьи 4 Соглашения (далее - План мероприятий), начиная с даты, в которую соответствующая сумма должна быть использована в соответствии с Планом мероприятий, включая ее, и заканчивая датой фактического использования указанной суммы, не включая ее.</w:t>
      </w:r>
    </w:p>
    <w:p>
      <w:pPr>
        <w:spacing w:after="60"/>
        <w:ind w:firstLine="567"/>
        <w:jc w:val="both"/>
      </w:pPr>
      <w:r>
        <w:rPr>
          <w:rFonts w:ascii="Arial" w:cs="Arial" w:eastAsia="Arial" w:hAnsi="Arial"/>
          <w:sz w:val="20"/>
          <w:szCs w:val="20"/>
        </w:rPr>
        <w:t xml:space="preserve">Если за 5 рабочих дней до даты платежа Комиссии за резервирование План мероприятий отсутствует (надлежащим образом не утвержден, без согласования с Управляющим отменен, изменен, приостановлен или является недействительным по любой причине), Комиссия за резервирование начисляется на всю неиспользованную сумму Инвестиционного кредита, начиная с даты наступления любого из указанных событий, включая ее, и заканчивая датой прекращения соответствующего события, не включая ее. Если План мероприятий надлежащим образом не утвержден по состоянию на первую дату платежа Комиссии за резервирование, то датой начала начисления Комиссии за резервирование на всю неиспользованную сумму Инвестиционного кредита является дата вступления в силу пункта 3.1 Соглашения в части Комиссии за резервирование."</w:t>
      </w:r>
    </w:p>
    <w:p>
      <w:pPr>
        <w:spacing w:after="60"/>
        <w:ind w:firstLine="567"/>
        <w:jc w:val="both"/>
      </w:pPr>
      <w:r>
        <w:rPr>
          <w:rFonts w:ascii="Arial" w:cs="Arial" w:eastAsia="Arial" w:hAnsi="Arial"/>
          <w:sz w:val="20"/>
          <w:szCs w:val="20"/>
        </w:rPr>
        <w:t xml:space="preserve">3. Пункт 4.1 статьи 4 Соглашения дополнить подпунктом л) в следующей редакции:</w:t>
      </w:r>
    </w:p>
    <w:p>
      <w:pPr>
        <w:spacing w:after="60"/>
        <w:ind w:firstLine="567"/>
        <w:jc w:val="both"/>
      </w:pPr>
      <w:r>
        <w:rPr>
          <w:rFonts w:ascii="Arial" w:cs="Arial" w:eastAsia="Arial" w:hAnsi="Arial"/>
          <w:sz w:val="20"/>
          <w:szCs w:val="20"/>
        </w:rPr>
        <w:t xml:space="preserve">"л) утверждение Правительством Кыргызской Республики и исполнение предварительно согласованного с Управляющим Плана мероприятий по реализации Проекта, содержащего, помимо прочего, график использования средств Инвестиционного кредита Получателем.</w:t>
      </w:r>
    </w:p>
    <w:p>
      <w:pPr>
        <w:spacing w:after="60"/>
        <w:ind w:firstLine="567"/>
        <w:jc w:val="both"/>
      </w:pPr>
      <w:r>
        <w:rPr>
          <w:rFonts w:ascii="Arial" w:cs="Arial" w:eastAsia="Arial" w:hAnsi="Arial"/>
          <w:sz w:val="20"/>
          <w:szCs w:val="20"/>
        </w:rPr>
        <w:t xml:space="preserve">Изменение, приостановление действия или отмена Плана мероприятий без предварительного согласования с Управляющим не допускается."</w:t>
      </w:r>
    </w:p>
    <w:p>
      <w:pPr>
        <w:spacing w:after="60"/>
        <w:ind w:firstLine="567"/>
        <w:jc w:val="both"/>
      </w:pPr>
      <w:r>
        <w:rPr>
          <w:rFonts w:ascii="Arial" w:cs="Arial" w:eastAsia="Arial" w:hAnsi="Arial"/>
          <w:sz w:val="20"/>
          <w:szCs w:val="20"/>
        </w:rPr>
        <w:t xml:space="preserve">4. Раздел "Комиссия за резервирование" Приложения № 2 Соглашения изложить в следующей редакции:</w:t>
      </w:r>
    </w:p>
    <w:p>
      <w:pPr>
        <w:spacing w:after="60"/>
        <w:ind w:firstLine="567"/>
        <w:jc w:val="both"/>
      </w:pPr>
      <w:r>
        <w:rPr>
          <w:rFonts w:ascii="Arial" w:cs="Arial" w:eastAsia="Arial" w:hAnsi="Arial"/>
          <w:sz w:val="20"/>
          <w:szCs w:val="20"/>
        </w:rPr>
        <w:t xml:space="preserve">"Ставка: 0,5 (ноль целых пять десятых) процента годовых.</w:t>
      </w:r>
    </w:p>
    <w:p>
      <w:pPr>
        <w:spacing w:after="60"/>
        <w:ind w:firstLine="567"/>
        <w:jc w:val="both"/>
      </w:pPr>
      <w:r>
        <w:rPr>
          <w:rFonts w:ascii="Arial" w:cs="Arial" w:eastAsia="Arial" w:hAnsi="Arial"/>
          <w:sz w:val="20"/>
          <w:szCs w:val="20"/>
        </w:rPr>
        <w:t xml:space="preserve">Даты платежа Комиссии за резервирование: Полугодовые платежи, каждые 30 марта и 30 сентября, начиная с ближайшей из указанных дат, наступившей после вступления в силу пункта 3.1 Соглашения в части Комиссии за резервирование, и заканчивая ближайшей из указанных дат, наступившей после Даты окончания периода доступности кредита.</w:t>
      </w:r>
    </w:p>
    <w:p>
      <w:pPr>
        <w:spacing w:after="60"/>
        <w:ind w:firstLine="567"/>
        <w:jc w:val="both"/>
      </w:pPr>
      <w:r>
        <w:rPr>
          <w:rFonts w:ascii="Arial" w:cs="Arial" w:eastAsia="Arial" w:hAnsi="Arial"/>
          <w:sz w:val="20"/>
          <w:szCs w:val="20"/>
        </w:rPr>
        <w:t xml:space="preserve">Комиссия за резервирование начисляется и выплачивается в соответствии с пунктом 3.1 Соглашения с учетом пункта б) раздела 3.01 Стандартных условий.".</w:t>
      </w:r>
    </w:p>
    <w:p>
      <w:pPr>
        <w:spacing w:after="60"/>
        <w:ind w:firstLine="567"/>
        <w:jc w:val="both"/>
      </w:pPr>
      <w:r>
        <w:rPr>
          <w:rFonts w:ascii="Arial" w:cs="Arial" w:eastAsia="Arial" w:hAnsi="Arial"/>
          <w:sz w:val="20"/>
          <w:szCs w:val="20"/>
        </w:rPr>
        <w:t xml:space="preserve">5. Настоящее Дополнительное соглашение № 1 подписано 14 июня 2018 года на русском языке в двух подлинных экземплярах, имеющих одинаковую юридическую силу, по одному для Управляющего и Получателя.</w:t>
      </w:r>
    </w:p>
    <w:p>
      <w:pPr>
        <w:spacing w:after="60"/>
        <w:ind w:firstLine="567"/>
        <w:jc w:val="both"/>
      </w:pPr>
      <w:r>
        <w:rPr>
          <w:rFonts w:ascii="Arial" w:cs="Arial" w:eastAsia="Arial" w:hAnsi="Arial"/>
          <w:sz w:val="20"/>
          <w:szCs w:val="20"/>
        </w:rPr>
        <w:t xml:space="preserve">6. Настоящее Дополнительное соглашение № 1 вступает в силу в порядке, предусмотренном пунктом 8.4 Соглашения, и после вступления в силу является неотъемлемой частью Соглашения.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0"/>
          <w:szCs w:val="20"/>
        </w:rPr>
        <w:t xml:space="preserve">За получателя</w:t>
      </w:r>
      <w:r>
        <w:rPr>
          <w:rFonts w:ascii="Arial" w:cs="Arial" w:eastAsia="Arial" w:hAnsi="Arial"/>
          <w:sz w:val="24"/>
          <w:szCs w:val="24"/>
        </w:rPr>
        <w:t xml:space="preserve">	</w:t>
      </w:r>
      <w:r>
        <w:rPr>
          <w:rFonts w:ascii="Arial" w:cs="Arial" w:eastAsia="Arial" w:hAnsi="Arial"/>
          <w:b/>
          <w:bCs/>
          <w:sz w:val="20"/>
          <w:szCs w:val="20"/>
        </w:rPr>
        <w:t xml:space="preserve">За Управляющего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0"/>
          <w:szCs w:val="20"/>
        </w:rPr>
        <w:t xml:space="preserve">А.Касымалиев
 Министр финансов Кыргызской Республики</w:t>
      </w:r>
      <w:r>
        <w:rPr>
          <w:rFonts w:ascii="Arial" w:cs="Arial" w:eastAsia="Arial" w:hAnsi="Arial"/>
          <w:sz w:val="24"/>
          <w:szCs w:val="24"/>
        </w:rPr>
        <w:t xml:space="preserve">	</w:t>
      </w:r>
      <w:r>
        <w:rPr>
          <w:rFonts w:ascii="Arial" w:cs="Arial" w:eastAsia="Arial" w:hAnsi="Arial"/>
          <w:b/>
          <w:bCs/>
          <w:sz w:val="20"/>
          <w:szCs w:val="20"/>
        </w:rPr>
        <w:t xml:space="preserve">Бельянинов А.Ю.
 Председатель Правления</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lfkxralmtgqxdy_eu3zn">
      <w:r>
        <w:rPr>
          <w:rFonts w:ascii="Arial" w:cs="Arial" w:eastAsia="Arial" w:hAnsi="Arial"/>
          <w:color w:val="132D3F"/>
          <w:sz w:val="16"/>
          <w:szCs w:val="16"/>
          <w:u w:val="single"/>
        </w:rPr>
        <w:t xml:space="preserve">dalil.kg/document/111797</w:t>
      </w:r>
    </w:hyperlink>
  </w:p>
  <w:p>
    <w:pPr>
      <w:spacing w:after="0" w:before="40"/>
      <w:jc w:val="center"/>
    </w:pPr>
    <w:hyperlink w:history="1" r:id="rId_6qtzpzourns8uq9z4e9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pbq63k_nqwerltwt37si" Type="http://schemas.openxmlformats.org/officeDocument/2006/relationships/hyperlink" Target="https://dalil.kg/document/11179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lfkxralmtgqxdy_eu3zn" Type="http://schemas.openxmlformats.org/officeDocument/2006/relationships/hyperlink" Target="https://dalil.kg/document/111797" TargetMode="External"/><Relationship Id="rId_6qtzpzourns8uq9z4e9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2026-10-02T14:08:37.219Z</dcterms:created>
  <dcterms:modified xsi:type="dcterms:W3CDTF">2026-10-02T14:08:37.219Z</dcterms:modified>
</cp:coreProperties>
</file>

<file path=docProps/custom.xml><?xml version="1.0" encoding="utf-8"?>
<Properties xmlns="http://schemas.openxmlformats.org/officeDocument/2006/custom-properties" xmlns:vt="http://schemas.openxmlformats.org/officeDocument/2006/docPropsVTypes"/>
</file>