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августа 2018 года № 79</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законы Кыргызской Республики "О введении моратория на перевод (трансформацию) орошаемых земель пашни в другие категории земель и виды угодий", "О переводе (трансформации) земельных участков")</w:t>
      </w:r>
    </w:p>
    <w:p>
      <w:pPr>
        <w:spacing w:after="120"/>
        <w:jc w:val="center"/>
      </w:pPr>
      <w:r>
        <w:rPr>
          <w:rFonts w:ascii="Arial" w:cs="Arial" w:eastAsia="Arial" w:hAnsi="Arial"/>
          <w:i/>
          <w:iCs/>
          <w:sz w:val="24"/>
          <w:szCs w:val="24"/>
        </w:rPr>
        <w:t xml:space="preserve">(В редакции Закона КР от </w:t>
      </w:r>
      <w:hyperlink w:history="1" r:id="rIdwahfxhrtrdsud7h8bbtph">
        <w:r>
          <w:rPr>
            <w:rFonts w:ascii="Arial" w:cs="Arial" w:eastAsia="Arial" w:hAnsi="Arial"/>
            <w:i/>
            <w:iCs/>
            <w:color w:val="1D4ED8"/>
            <w:sz w:val="24"/>
            <w:szCs w:val="24"/>
            <w:u w:val="single"/>
          </w:rPr>
          <w:t xml:space="preserve">18 июля 2025 года № 150</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20 июня 2018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o7cgyblpbjcnswkre_uu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(Ведомости Жогорку Кенеша Кыргызской Республики, 2009 г., № 7, ст.767) следующие изменения:</w:t>
      </w:r>
    </w:p>
    <w:p>
      <w:pPr>
        <w:spacing w:after="120"/>
        <w:jc w:val="both"/>
      </w:pPr>
      <w:r>
        <w:rPr>
          <w:rFonts w:ascii="Arial" w:cs="Arial" w:eastAsia="Arial" w:hAnsi="Arial"/>
          <w:sz w:val="24"/>
          <w:szCs w:val="24"/>
        </w:rPr>
        <w:t xml:space="preserve">в </w:t>
      </w:r>
      <w:hyperlink w:history="1" r:id="rIdcjiofw1kt4yvsmi2hhipi">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пунктом 12 следующего содержания:</w:t>
      </w:r>
    </w:p>
    <w:p>
      <w:pPr>
        <w:spacing w:after="120"/>
        <w:jc w:val="both"/>
      </w:pPr>
      <w:r>
        <w:rPr>
          <w:rFonts w:ascii="Arial" w:cs="Arial" w:eastAsia="Arial" w:hAnsi="Arial"/>
          <w:sz w:val="24"/>
          <w:szCs w:val="24"/>
        </w:rPr>
        <w:t xml:space="preserve">"12) в земельные участки, застроенные индивидуальными жилыми домами или имеющие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настоящего Закона.";</w:t>
      </w:r>
    </w:p>
    <w:p>
      <w:pPr>
        <w:spacing w:after="120"/>
        <w:jc w:val="both"/>
      </w:pPr>
      <w:r>
        <w:rPr>
          <w:rFonts w:ascii="Arial" w:cs="Arial" w:eastAsia="Arial" w:hAnsi="Arial"/>
          <w:sz w:val="24"/>
          <w:szCs w:val="24"/>
        </w:rPr>
        <w:t xml:space="preserve">б) </w:t>
      </w:r>
      <w:hyperlink w:history="1" r:id="rIdxicb8xrja42nbzjb5bpk9">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"Пункт 12 части 2 настоящей статьи не распространяется на:</w:t>
      </w:r>
    </w:p>
    <w:p>
      <w:pPr>
        <w:spacing w:after="120"/>
        <w:jc w:val="both"/>
      </w:pPr>
      <w:r>
        <w:rPr>
          <w:rFonts w:ascii="Arial" w:cs="Arial" w:eastAsia="Arial" w:hAnsi="Arial"/>
          <w:sz w:val="24"/>
          <w:szCs w:val="24"/>
        </w:rPr>
        <w:t xml:space="preserve">1) земельные участки, имеющие отрицательные заключения соответствующих комиссий на перевод (трансформацию) земельных участков;</w:t>
      </w:r>
    </w:p>
    <w:p>
      <w:pPr>
        <w:spacing w:after="120"/>
        <w:jc w:val="both"/>
      </w:pPr>
      <w:r>
        <w:rPr>
          <w:rFonts w:ascii="Arial" w:cs="Arial" w:eastAsia="Arial" w:hAnsi="Arial"/>
          <w:sz w:val="24"/>
          <w:szCs w:val="24"/>
        </w:rPr>
        <w:t xml:space="preserve">2) земельные участки, не отвечающие требованиям экологических и санитарно-эпидемиологических норм;</w:t>
      </w:r>
    </w:p>
    <w:p>
      <w:pPr>
        <w:spacing w:after="120"/>
        <w:jc w:val="both"/>
      </w:pPr>
      <w:r>
        <w:rPr>
          <w:rFonts w:ascii="Arial" w:cs="Arial" w:eastAsia="Arial" w:hAnsi="Arial"/>
          <w:sz w:val="24"/>
          <w:szCs w:val="24"/>
        </w:rPr>
        <w:t xml:space="preserve">3) земельные участки, имеющие соответствующие решения судебных органов;</w:t>
      </w:r>
    </w:p>
    <w:p>
      <w:pPr>
        <w:spacing w:after="120"/>
        <w:jc w:val="both"/>
      </w:pPr>
      <w:r>
        <w:rPr>
          <w:rFonts w:ascii="Arial" w:cs="Arial" w:eastAsia="Arial" w:hAnsi="Arial"/>
          <w:sz w:val="24"/>
          <w:szCs w:val="24"/>
        </w:rPr>
        <w:t xml:space="preserve">4) земельные участки, на которых решением уполномоченных органов введены соответствующие ограничения.".</w:t>
      </w:r>
    </w:p>
    <w:p>
      <w:pPr>
        <w:spacing w:after="120"/>
        <w:jc w:val="both"/>
      </w:pPr>
      <w:r>
        <w:rPr>
          <w:rFonts w:ascii="Arial" w:cs="Arial" w:eastAsia="Arial" w:hAnsi="Arial"/>
          <w:b/>
          <w:bCs/>
          <w:sz w:val="24"/>
          <w:szCs w:val="24"/>
        </w:rPr>
        <w:t xml:space="preserve">Статья 2.</w:t>
      </w:r>
    </w:p>
    <w:p>
      <w:pPr>
        <w:spacing w:after="120"/>
        <w:ind w:firstLine="283"/>
        <w:jc w:val="both"/>
      </w:pPr>
      <w:r>
        <w:rPr>
          <w:rFonts w:ascii="Arial" w:cs="Arial" w:eastAsia="Arial" w:hAnsi="Arial"/>
          <w:i/>
          <w:iCs/>
          <w:sz w:val="24"/>
          <w:szCs w:val="24"/>
        </w:rPr>
        <w:t xml:space="preserve">(Утратила силу в соответствии с </w:t>
      </w:r>
      <w:hyperlink w:history="1" r:id="rIdadqiyabxlk9wkknhwznx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Действие настоящего Закона не освобождает от ответственности лиц, допустивших незаконное строительство зданий и сооружений на землях сельскохозяйственного назначения до введения моратория на перевод (трансформацию) орошаемых земель пашни в другие категории земель и виды угодий.</w:t>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двухмесячный срок разработать и утвердить временный порядок перевода (трансформации) земельных участков орошаемой пашни,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3ha6k-v9oyczzjzb8xu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jc w:val="both"/>
      </w:pPr>
      <w:r>
        <w:rPr>
          <w:rFonts w:ascii="Arial" w:cs="Arial" w:eastAsia="Arial" w:hAnsi="Arial"/>
          <w:sz w:val="24"/>
          <w:szCs w:val="24"/>
        </w:rPr>
        <w:t xml:space="preserve">- в установленном порядке осуществить перевод (трансформацию) земельных участков орошаемой пашни,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or6r78arz1xcuzqfaxj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9am6el7u98k7hemujls">
      <w:r>
        <w:rPr>
          <w:rFonts w:ascii="Arial" w:cs="Arial" w:eastAsia="Arial" w:hAnsi="Arial"/>
          <w:color w:val="132D3F"/>
          <w:sz w:val="16"/>
          <w:szCs w:val="16"/>
          <w:u w:val="single"/>
        </w:rPr>
        <w:t xml:space="preserve">dalil.kg/document/111825</w:t>
      </w:r>
    </w:hyperlink>
  </w:p>
  <w:p>
    <w:pPr>
      <w:spacing w:after="0" w:before="40"/>
      <w:jc w:val="center"/>
    </w:pPr>
    <w:hyperlink w:history="1" r:id="rIdfpavgw1-t7nf5zzfunw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hfxhrtrdsud7h8bbtph" Type="http://schemas.openxmlformats.org/officeDocument/2006/relationships/hyperlink" Target="https://dalil.kg/document/230029580" TargetMode="External"/><Relationship Id="rIdo7cgyblpbjcnswkre_uus" Type="http://schemas.openxmlformats.org/officeDocument/2006/relationships/hyperlink" Target="https://dalil.kg/document/202627" TargetMode="External"/><Relationship Id="rIdcjiofw1kt4yvsmi2hhipi" Type="http://schemas.openxmlformats.org/officeDocument/2006/relationships/hyperlink" Target="https://dalil.kg/document/202627#st_1" TargetMode="External"/><Relationship Id="rIdxicb8xrja42nbzjb5bpk9" Type="http://schemas.openxmlformats.org/officeDocument/2006/relationships/hyperlink" Target="https://dalil.kg/document/202627#st_1" TargetMode="External"/><Relationship Id="rIdadqiyabxlk9wkknhwznxe" Type="http://schemas.openxmlformats.org/officeDocument/2006/relationships/hyperlink" Target="https://dalil.kg/document/230029580" TargetMode="External"/><Relationship Id="rId3ha6k-v9oyczzjzb8xujw" Type="http://schemas.openxmlformats.org/officeDocument/2006/relationships/hyperlink" Target="https://dalil.kg/document/202627" TargetMode="External"/><Relationship Id="rIdor6r78arz1xcuzqfaxja3" Type="http://schemas.openxmlformats.org/officeDocument/2006/relationships/hyperlink" Target="https://dalil.kg/document/20262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9am6el7u98k7hemujls" Type="http://schemas.openxmlformats.org/officeDocument/2006/relationships/hyperlink" Target="https://dalil.kg/document/111825" TargetMode="External"/><Relationship Id="rIdfpavgw1-t7nf5zzfunw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2026-09-24T09:34:41.112Z</dcterms:created>
  <dcterms:modified xsi:type="dcterms:W3CDTF">2026-09-24T09:34:41.112Z</dcterms:modified>
</cp:coreProperties>
</file>

<file path=docProps/custom.xml><?xml version="1.0" encoding="utf-8"?>
<Properties xmlns="http://schemas.openxmlformats.org/officeDocument/2006/custom-properties" xmlns:vt="http://schemas.openxmlformats.org/officeDocument/2006/docPropsVTypes"/>
</file>