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2018 года № 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                                                                             13 сентября 2018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_o8s9cmpd6boesh8de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hpq9zvlz9ubxw1vssh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статьями </w:t>
      </w:r>
      <w:hyperlink w:history="1" r:id="rIdmt-hovasrueqq4pxrbj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202-1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ckwtg1fbfgxd_oxshe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202-2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9adgmuz0qa0p1bpa6pd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202-1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правил и требований идентификации животных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</w:t>
      </w:r>
      <w:hyperlink w:history="1" r:id="rIdy9ldjo1w4ufsftskbtg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животных"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влечет наложение административного штрафа на граждан - в размере пятидесяти, на должностных лиц - в размере семидесяти пяти расчетных показателей.</w:t>
      </w:r>
    </w:p>
    <w:p>
      <w:pPr>
        <w:spacing w:after="120"/>
        <w:ind w:firstLine="397"/>
        <w:jc w:val="both"/>
      </w:pPr>
      <w:hyperlink w:history="1" r:id="rId1znc9n7aolygw3b72mp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202-2.</w:t>
        </w:r>
      </w:hyperlink>
      <w:r>
        <w:rPr>
          <w:rFonts w:ascii="Arial" w:cs="Arial" w:eastAsia="Arial" w:hAnsi="Arial"/>
          <w:sz w:val="24"/>
          <w:szCs w:val="24"/>
        </w:rPr>
        <w:t xml:space="preserve"> Нарушение ветеринарно-санитарных правил сбора, утилизации и уничтожения биологических отходов, правил содержания мест, отведенных для захоронения трупов сельскохозяйственных и домашних животных (скотомогильников, биотермических ям и крематориев), выпас скота на территории скотомогильников, биотермических ям и крематориев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Выпас скота в местах, отведенных для захоронения трупов сельскохозяйственных и домашних животных (скотомогильников, биотермических ям и крематориев),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влечет наложение административного штрафа на граждан в размере пятидесяти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ветеринарно-санитарных правил сбора, утилизации и уничтожения биологических отходов, правил содержания мест, отведенных для захоронения трупов сельскохозяйственных и домашних животных (скотомогильников, биотермических ям и крематориев),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влечет наложение административного штрафа на граждан - в размере пятидесяти, на должностных лиц - в размере ста, на юридических лиц - в размере ста пятидесяти расчетных показателей.";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qdgxlkvgjbmhahn7t5b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"195," дополнить цифрами "202, 202-1, 202-2,".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_o8s9cmpd6boesh8dek2" Type="http://schemas.openxmlformats.org/officeDocument/2006/relationships/hyperlink" Target="http://kodeks.duckdns.org/document/6" TargetMode="External"/><Relationship Id="rIdkhpq9zvlz9ubxw1vssh_w" Type="http://schemas.openxmlformats.org/officeDocument/2006/relationships/hyperlink" Target="http://kodeks.duckdns.org/document/6#g_18" TargetMode="External"/><Relationship Id="rIdmt-hovasrueqq4pxrbjrs" Type="http://schemas.openxmlformats.org/officeDocument/2006/relationships/hyperlink" Target="http://kodeks.duckdns.org/document/6#st_202_1" TargetMode="External"/><Relationship Id="rIdgckwtg1fbfgxd_oxshemb" Type="http://schemas.openxmlformats.org/officeDocument/2006/relationships/hyperlink" Target="http://kodeks.duckdns.org/document/6#st_202_2" TargetMode="External"/><Relationship Id="rId9adgmuz0qa0p1bpa6pd3m" Type="http://schemas.openxmlformats.org/officeDocument/2006/relationships/hyperlink" Target="http://kodeks.duckdns.org/document/6#st_202_1" TargetMode="External"/><Relationship Id="rIdy9ldjo1w4ufsftskbtg3h" Type="http://schemas.openxmlformats.org/officeDocument/2006/relationships/hyperlink" Target="http://kodeks.duckdns.org/document/203899" TargetMode="External"/><Relationship Id="rId1znc9n7aolygw3b72mpth" Type="http://schemas.openxmlformats.org/officeDocument/2006/relationships/hyperlink" Target="http://kodeks.duckdns.org/document/6#st_202_2" TargetMode="External"/><Relationship Id="rIdqdgxlkvgjbmhahn7t5buh" Type="http://schemas.openxmlformats.org/officeDocument/2006/relationships/hyperlink" Target="http://kodeks.duckdns.org/document/6#st_509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2026-09-23T10:34:13.386Z</dcterms:created>
  <dcterms:modified xsi:type="dcterms:W3CDTF">2026-09-23T10:34:13.386Z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