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984mrjy0njb-sor_xqg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els3wairk332en56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poxtzhmqivxqwppllo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"специальных государственных бланков" дополнить словами ", за исключением бланков национальных типов паспортов граждан Кыргызской Республики и водительских удостоверений Кыргызской Республики национального образца";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словами "национального образца";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связанные с услугами гемодиализа для больных хронической почечной недостаточностью пятой стадии. Порядок организации и осуществления услуг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jtl-e1m_96oducylx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"демпинговая цена - цена, предложенная поставщиком (подрядчиком) на работы, услуги и товары, которая является ниже запланированной суммы закупок определенной закупающей организацией более чем на 20 процентов на все методы государственных закупок;";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bhcfxi4m3wlj4cylxq0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"двухпакетный способ - процедура проведения конкурса одноэтапным методом, которая проводится в два этапа: на первом этапе осуществляется оценка конкурсных заявок на соответствие квалификации и техническим требованиям закупающей организации и на втором этапе - оценка определения победителя по наименьшей оцененной стоимости.";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vunzvgyoffxjxb8krd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Закупающая организация не может заключать договор или рамочное соглашение о закупках с поставщиком (подрядчиком), учредителем и (или) участником которого являются лица, занимающие политические государственные, политические муниципальные должности, специальные государственные должности, и их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вправе потребовать от поставщика (подрядчика) письменное подтверждение об отсутствии аффилированности с лицами, занимающими политические государственные, политические муниципальные должности, специальные государственные должности, и их близкими родственниками.";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apell3yqfvrw4ygcgu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администрирование электронного каталога веб-портала и веб-портала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аккумулирование на депозитном счете денежных средств, поступающих от поставщиков (подрядчиков), участвующих в объявленных государственных закупках закупающих организаций в виде гарантийного обеспечения исполнения договора, оплаты за периодическую подписку на веб-портале государственных закупок, в том числе в электронном каталоге, и за подачу жалобы в независимую межведомственную комиссию и их рассмотрения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части 2 слова "уполномоченного отдела по мониторингу государственных закупок" заменить словами "уполномоченного государственного органа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i9ywnxapnkunwhmjt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закупках товаров, работ и услуг, где планируемая сумма предмета закупок превышает двукратный размер максимальной пороговой суммы, закупающая организация должна применить двухпакетный способ в соответствии со </w:t>
      </w:r>
      <w:hyperlink w:history="1" r:id="rId-deouiypiawb_8ziha_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28-1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</w:t>
      </w:r>
      <w:hyperlink w:history="1" r:id="rIdxxm7kyc0ahuoq7uknq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Закупки методом прямого заключения договора - процедура государственных закупок, при которой закупающая организация подписывает договор о закупках после проведения мониторинга цен среди поступивших заявок (предложений) на веб-портале или в электронном каталоге веб-портала. В случае если на веб-портал не поступили заявки, закупки осуществляются путем проведения повторного мониторинга посредством запроса заявок в бумажном виде, за исключением случаев, указанных в пунктах 1, 2, 3, 7, 8, 9, 18 части 4 настоящей статьи, при которых информация о закупках размещается на веб-портале не менее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может установить требование о подписании поставщиками (подрядчиками) декларации, гарантирующей заявку. Поставщик (подрядчик) должен соответствовать установленным закупающей организацией квалификационным требованиям, предусмотренным </w:t>
      </w:r>
      <w:hyperlink w:history="1" r:id="rId6npmzbdf2vazxgzxct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Документация о закупке при проведении закупок методом прямого заключения договора разрабатывается в соответствии со </w:t>
      </w:r>
      <w:hyperlink w:history="1" r:id="rId8ngtycists26bq6m56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отношении закупок, предусмотренных в пункте 6 части 4 настоящей статьи, закупающая организация вправе заключать договор без требования информации о задолженности по налогам и страховым взносам по социальным выплатам.";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20 и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защиты внутреннего рынка и развития национальной экономики, приобретения товаров у внутренних товаропроизводителей, производство которых полностью осуществляется на территории Кыргызской Республики в соответствии с национальными стандартами качества, перечень которых определяется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осуществления закупок для выполнения творческого проекта и творческой деятельности в области культуры и искусства.";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p9esvsurqw9mgphlaa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Закупки, предусмотренные пунктами 3, 6, 7, 8, 11, 15, 17 и 19 части 4 настоящей статьи, могут осуществляться посредством электронного каталога.";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части 2 </w:t>
      </w:r>
      <w:hyperlink w:history="1" r:id="rId4tdcutd8csmaso0cxj1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 осуществлении процедур конкурсов одноэтапным и двухэтапным методами - не менее двух недель; при осуществлении одноэтапного метода двухпакетным способом - не менее трех недель после публикации объявления о предстоящем конкурсе;";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o9zgkk1jxmmc50p560k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Закупающая организация устанавливает размер гарантийного обеспечения конкурсной заявки, не превышающий 2 процентов от планируемой суммы закупки, за исключением закупки аудиторских услуг, в соответствии с международными стандартами аудита.";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"конкурсной документации" дополнить словами "закупающей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fiekiojzkirq2prbrt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1 слова "(если деятельность лицензируется)" заменить словами "(если деятельность лицензируется, для участников, не являющихся резидентами Кыргызской Республики, - наличие лицензии страны происхождения, в случае взаимного признания лицензии сторонами на основании международного договора, участницей которого является Кыргызская Республика), наличие регистрации деятельности по производству, переработке, хранению,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y6vn6xg_mu3ohbce2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Закупающая организация не вправе устанавливать требования о наличии опыта и объема выполненных работ поставщиком (подрядчиком), превышающих планируемую сумму предмета закупок на проводимый конкурс.";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c1eez6pyytcxcaummf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umjreqvty7poh9zdsb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c89xynkzohbof3uwtw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28-1</w:t>
        </w:r>
      </w:hyperlink>
      <w:r>
        <w:rPr>
          <w:rFonts w:ascii="Arial" w:cs="Arial" w:eastAsia="Arial" w:hAnsi="Arial"/>
          <w:sz w:val="24"/>
          <w:szCs w:val="24"/>
        </w:rPr>
        <w:t xml:space="preserve">. Вскрытие конкурсных заявок в бумажном и электронном виде при двухпакетном способе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Квалификационные, технические и финансовые предложения должны представляться в письменной или электронной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конкурсная заявка подана в бумажной форме, то квалификационные, технические и финансовые предложения представляются одновременно в отдельных запечатанных пакетах (конвертах);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конкурсная заявка представляется в электронной форме, то направляющая организация должна обеспечить подлинность, целостность и конфиденциальность квалификационных, технических и финансовых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Конкурсные заявки с квалификационными и техническими предложениями вскрываются сразу после истечения окончательного срока подачи конкурсных заявок в определенном месте, указанном в конкурсной документации. В случае продления окончательного срока представления конкурсных заявок вскрытие пакета (конверта) с квалификационными и техническими предложениями производится в соответствующий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Пакеты (конверты) с финансовыми предложениями остаются нераспечатанными у участника конкурса. Во избежание вскрытия участником конкурса пакета (конверта) с финансовым предложением ответственное лицо отдела закупок ставит на пакет штамп с регистрационным номером. Участник конкурса либо уполномоченное им лицо приносят в запечатанном пакете (конверте) финансовое предложение на день его вскрытия. Пакеты (конверты) с финансовыми предложениями вскрываются веб-порталом после оценки на соответствие квалификационным и техническим требованиям в срок не более десяти рабочих дней с даты публикации уведомления о прохождении первого этапа двухпакетного способа. Срок рассмотрения второго этапа закупок составляет не более одного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Конкурсные заявки, полученные по истечении окончательного срока представления, не вскрываются и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Представителям заинтересованных сторон разрешается присутствовать при вскрытии конкурсных заявок. Разрешается вести аудиозапись или видеосъемку. В случае вскрытия конкурсных заявок в режимных, военных или засекреченных объектах закупающих организаций ведение аудио- и видеосъемки возможно с согласия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присутствующие на процедуре вскрытия конкурсных заявок, не вправе вмешиваться в деятельность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процедуре вскрытия конкурсных заявок запрещается обращаться к поставщикам (подрядчикам) за разъяснением положений конкурсных заявок, а также отвечать на вопросы участников относительно представленных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и определение победителя на процедуре вскрытия конкурсных заявок с квалификационными и техническими предложениями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процедуре вскрытия конкурсных заявок с квалификационными и техническими предложениями зачитывается и (или) фиксируется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адрес каждого поставщика (подрядчика), чья заявка была вскрыта;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форма, размер гарантийного обеспечения конкурсной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действия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организации, выдавшей справку о задолженности по налогам и страховым взносам в Кыргызской Республике, номера справок;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опыт работы и выполненные объемы поставок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финансовых возможностей, отсутствие убытков, наличие достаточных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возможности, наличие необходимого оборудования, квалифицированных кадров, лицензий (если деятельность лицензируется, для участников, не являющихся резидентами Кыргызской Республики, - наличие лицензии страны происхождения, в случае взаимного признания лицензии сторонами на основании международного договора, участницей которого является Кыргызская Республика), наличие регистрации деятельности по производству, переработке, хранению,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 и соответствующих сертификатов на поставляемые товары, выполняемые работы и оказываемые услуги, подтверждающих безопасность, качество продукции и (или) связанных с требованиями к ней процессов проектирования (включая изыскания), производства, строительства, монтажа, наладки, хранения, перевозки, реализации, эксплуатации, утилизации, отсутствие недопустимого риска, связанного с причинением вреда жизни, здоровью физических лиц, окружающей среде, в том числе жизни и здоровью животных и растений, имуществу физических и юридических лиц, государственному и муниципальному имуществу в соответствии с законодательством Кыргызской Республики о техническом регулировании и международными договорами в области стандартизации оценки соответствия и технического регулирования, ратифицированными в установленном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Конкурсная комиссия не должна принимать для дальнейшей оценки квалификационные и технические предложения и изменения к ним, которые не были вскрыты и зачитаны вслух на процедуре вскрытия конкурсных заявок в бумажном или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втором этапе оценки вскрываются финансовые предложения участников, прошедших первый этап по квалификационному и техническому предложениям.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процедуре вскрытия конкурсных заявок зачитанная информация фиксируется в протоколе вскрытия конкурсных заявок и подписывается всеми присутствующими поставщиками (подрядчиками) и членами конкурсной комиссии. Протокол вскрытия конкурсных заявок размещается на веб-портале государственных закупок в течение одного дня после вскрытия конкурсных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закупках электронным способом протокол вскрытия формируется системой автоматически и размещается на веб-портале по каждому этапу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cmi0crpnuhbfw4grll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b2ynbghwoap-wskvip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и сравнение конкурсных заявок, определение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оценке и сравнении конкурсных заявок используются только процедуры и критерии в соответствии с настоящим Законом и конкурсной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Закупающая организация в ходе оценки и сравнения конкурсных заявок может запросить у поставщиков (подрядчиков) разъяснения конкурсных заявок. Все запросы о разъяснении и ответы должны подаваться в письменной форме. Не допускается никаких запросов, предложений, переговоров или разрешений с целью изменения существа конкурсной заявки. Не допускается вносить изменения в конкурсную заявку, не отвечающую требованиям конкурсной документации, с целью соответствовать этим требованиям. Запрещается запрашивать у участника конкурса недостающие документы, которые требовались в соответствии с конкурсной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оценивает квалификационные данные поставщиков (подрядчиков) в соответствии с квалификационными требованиями, изложенными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цены конкурсных заявок выражены в двух или более валютах, то цены всех конкурсных заявок пересчитываются в национальную валюту по курсу Национального банка Кыргызской Республики на день вскрытия конвертов с конкурсными заявками.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может рассматривать конкурсную заявку как отвечающую требованиям, если в ней присутствуют незначительные несоответствия, которые существенно не изменяют или не являются существенным отклонением от характеристик, условий и прочих требований, изложенных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Существенными считаются такие отклонения, оговорки и отсутствующие сведения или документы,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могут оказать существенное влияние на предмет или объем поставки или работ, или качество, или выполнение требований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могут в существенной мере ограничить предусмотренные договором права закупающей организации или обязанности участника конкурса вопреки положениям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могут поставить в неравные условия других участников конкурса, подавших заявки, в существенной мере отвечающих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оценки закупающая организация отклоняет конкурсную заявку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 (подрядчик), представивший данную конкурсную заявку, не соответствует квалификационным требованиям, установленным конкурсной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поставщики (подрядчики) не подписали декларацию, гарантирующую заявку, либо не представили гарантийное обеспечение конкурсной заявки (если требуется условием конкурсной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поставщики (подрядчики) имеют задолженность по налогам или по страховым взносам по государственному социальному страхованию и социальным выплатам;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параметры, предложенные в конкурсной заявке, не соответствуют технической спецификации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данная конкурсная заявка по существу не отвечает требованиям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отклоняет конкурсную заявку, если она определила, что цена конкурсной заявки чрезмерно занижена в отношении предмета закупок и вызывает сомнение в способности поставщика (подрядчика), представившего конкурсную заявку, исполнить договор о закупках при условии, что закупающая организация запросила (в письменной форме) у поставщика (подрядчика) детальную информацию относительно конкурсной заявки по тем позициям, которые вызывают сомнения в способности поставщика (подрядчика) исполнить договор. Решение закупающей организации отклонить конкурсную заявку в соответствии с настоящей статьей, причины такого решения заносятся в протокол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Конкурсная комиссия определяет выигравшую конкурсную заявку, отвечающую по существу требованиям конкурсной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самой низкой ценой, если единственным критерием является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наиболее низкой оцененной стоимостью с учетом установленных критериев, если конкурсной документацией предусмотрены наряду с ценой и другие критерии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по итогам проведенной оценки поставщиками (подрядчиками) предоставлены конкурсные заявки с одинаковыми ценами и условиями, отвечающие требованиям конкурсной документации, то закупающая организация направляет поставщикам (подрядчикам), представившим одинаковые условия и цены, запрос на веб-портал государственных закупок о возможности снижения цены (предоставления скидки) от размера первоначально предложенной цены. Выигравшей конкурсной заявкой считается заявка поставщика (подрядчика), предоставившего наименьшую цену (наибольшую скидку) с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после снижения цены (предоставления скидки) поставщики (подрядчики) представили одинаковые предложения (цена, скидка), то победитель определяется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двухпакетном способе оценка конкурсных заявок производится в два этапа. Сначала оцениваются квалификационные и технические предложения (без учета финансовых предложений, которые остаются невскрытыми). Оценка проводится согласно нормам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оценки квалификационных и технических предложений, финансовые предложения поставщиков (подрядчиков), чьи квалификационные и технические предложения соответствуют конкурсной документации, вскрываются на портале государственных закупок. Конкурсная комиссия оценивает финансовые предложения на наличие демпинговой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оценки закупающая организация отклоняет финансовые предложения в случае, если цена, предложенная поставщиком (подрядчиком), превышает планируемую сумму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оценки двухпакетным способом конкурс считается состоявшимся и не подлежит отмене, кроме случаев, указанных в </w:t>
      </w:r>
      <w:hyperlink w:history="1" r:id="rId1zvjemrrsp7cpyshms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ow7ezoacjnmymzmwjd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последующем закупающей организации запрещено в течение финансового года приобретать предмет закупок, в котором по решению закупающей организации отпала необходимость.";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части 2 слова "уполномоченным отделом по мониторингу государственных закупок" заменить словами "уполномоченным государственным органом по государственным закупкам";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-icwkj0ue1rkn_7bqb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применении закупок, указанных в части 4 </w:t>
      </w:r>
      <w:hyperlink w:history="1" r:id="rIdsfpzreqx6mztvjgewk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(за исключением пунктов 6, 10, 11, 15, 17), закупающая организация подписывает договор в срок не ранее трех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 неподтверждения уведомления определенным поставщиком (подрядчиком), договор заключается с поставщиком (подрядчиком), занявшим второе место в рейтинге победителя конкурса, в соответствии с пунктом 19 части 1 </w:t>
      </w:r>
      <w:hyperlink w:history="1" r:id="rIdhgg78_bzapf_fwba7v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первый </w:t>
      </w:r>
      <w:hyperlink w:history="1" r:id="rIdykllh2r-ztw7ocyv0j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"Закупающая организация, используя стандартную конкурсную документацию по консультационным услугам, утвержденную Правительством Кыргызской Республики, разрабатывает конкурсную документацию самостоятельно, которая в обязательном порядке должна содержать следующие сведения:";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hyperlink w:history="1" r:id="rIdtqiknqoflqkj5sjiu_v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Поставщики (подрядчики), консультанты имеют право подать жалобу через веб-портал государственных закупок в независимую межведомственную комиссию на любом этапе процедуры закупок, в том числе на закупки методом прямого заключения договора, за исключением выходных и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закупке одноэтапным методом с даты опубликования решения закупающей организации по первому пакету (конверту) жалоба подается не позднее двух рабочих дней. При закупке методом прямого заключения договора жалоба подается не позднее двух рабочих дней с даты опубликования, за исключением пунктов 6, 10, 11, 15, 17 части 4 </w:t>
      </w:r>
      <w:hyperlink w:history="1" r:id="rIdnw3nqkaewhhxtvoauu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7 </w:t>
      </w:r>
      <w:hyperlink w:history="1" r:id="rIdmxuxripsmdxonioxcpm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Члены независимой межведомственной комиссии несут персональную ответственность в соответствии с законодательством Кыргызской Республики за принятые решения в рамках рассмотренных жалоб и обращений.".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2019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0ff1o_0n_y1xrhu6l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dalil.kg/document/111923</w:t>
      </w:r>
    </w:hyperlink>
  </w:p>
  <w:p>
    <w:pPr>
      <w:spacing w:after="0" w:before="40"/>
      <w:jc w:val="center"/>
    </w:pPr>
    <w:hyperlink w:history="1" r:id="rIdqn7-t45vrries2wkqti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4mrjy0njb-sor_xqg5t" Type="http://schemas.openxmlformats.org/officeDocument/2006/relationships/hyperlink" Target="https://dalil.kg/document/112361" TargetMode="External"/><Relationship Id="rIdmsels3wairk332en567go" Type="http://schemas.openxmlformats.org/officeDocument/2006/relationships/hyperlink" Target="https://dalil.kg/document/111125" TargetMode="External"/><Relationship Id="rIdpoxtzhmqivxqwpplloito" Type="http://schemas.openxmlformats.org/officeDocument/2006/relationships/hyperlink" Target="https://dalil.kg/document/111125#st_2" TargetMode="External"/><Relationship Id="rIdrjtl-e1m_96oducylxrrb" Type="http://schemas.openxmlformats.org/officeDocument/2006/relationships/hyperlink" Target="https://dalil.kg/document/111125#st_3" TargetMode="External"/><Relationship Id="rIdbhcfxi4m3wlj4cylxq069" Type="http://schemas.openxmlformats.org/officeDocument/2006/relationships/hyperlink" Target="https://dalil.kg/document/111125#st_3" TargetMode="External"/><Relationship Id="rIdvunzvgyoffxjxb8krdxy5" Type="http://schemas.openxmlformats.org/officeDocument/2006/relationships/hyperlink" Target="https://dalil.kg/document/111125#st_6" TargetMode="External"/><Relationship Id="rIdpapell3yqfvrw4ygcgu-t" Type="http://schemas.openxmlformats.org/officeDocument/2006/relationships/hyperlink" Target="https://dalil.kg/document/111125#st_9" TargetMode="External"/><Relationship Id="rIdzi9ywnxapnkunwhmjt3zu" Type="http://schemas.openxmlformats.org/officeDocument/2006/relationships/hyperlink" Target="https://dalil.kg/document/111125#st_17" TargetMode="External"/><Relationship Id="rId-deouiypiawb_8ziha_q5" Type="http://schemas.openxmlformats.org/officeDocument/2006/relationships/hyperlink" Target="https://dalil.kg/document/111125#st_28_1" TargetMode="External"/><Relationship Id="rIdxxm7kyc0ahuoq7uknq_gh" Type="http://schemas.openxmlformats.org/officeDocument/2006/relationships/hyperlink" Target="https://dalil.kg/document/111125#st_21" TargetMode="External"/><Relationship Id="rId6npmzbdf2vazxgzxct1zz" Type="http://schemas.openxmlformats.org/officeDocument/2006/relationships/hyperlink" Target="https://dalil.kg/document/111125#st_27" TargetMode="External"/><Relationship Id="rId8ngtycists26bq6m56vol" Type="http://schemas.openxmlformats.org/officeDocument/2006/relationships/hyperlink" Target="https://dalil.kg/document/111125#st_14" TargetMode="External"/><Relationship Id="rIdp9esvsurqw9mgphlaajm-" Type="http://schemas.openxmlformats.org/officeDocument/2006/relationships/hyperlink" Target="https://dalil.kg/document/111125#st_14" TargetMode="External"/><Relationship Id="rId4tdcutd8csmaso0cxj1j-" Type="http://schemas.openxmlformats.org/officeDocument/2006/relationships/hyperlink" Target="https://dalil.kg/document/111125#st_24" TargetMode="External"/><Relationship Id="rIdo9zgkk1jxmmc50p560ky8" Type="http://schemas.openxmlformats.org/officeDocument/2006/relationships/hyperlink" Target="https://dalil.kg/document/111125#st_26" TargetMode="External"/><Relationship Id="rIdfiekiojzkirq2prbrtwmo" Type="http://schemas.openxmlformats.org/officeDocument/2006/relationships/hyperlink" Target="https://dalil.kg/document/111125#st_27" TargetMode="External"/><Relationship Id="rIdqy6vn6xg_mu3ohbce2jg-" Type="http://schemas.openxmlformats.org/officeDocument/2006/relationships/hyperlink" Target="https://dalil.kg/document/111125#st_27" TargetMode="External"/><Relationship Id="rIdc1eez6pyytcxcaummffoj" Type="http://schemas.openxmlformats.org/officeDocument/2006/relationships/hyperlink" Target="https://dalil.kg/document/111125#g2" TargetMode="External"/><Relationship Id="rIdumjreqvty7poh9zdsbsdu" Type="http://schemas.openxmlformats.org/officeDocument/2006/relationships/hyperlink" Target="https://dalil.kg/document/111125#st_28_1" TargetMode="External"/><Relationship Id="rIdpc89xynkzohbof3uwtw0z" Type="http://schemas.openxmlformats.org/officeDocument/2006/relationships/hyperlink" Target="https://dalil.kg/document/111125#st_28_1" TargetMode="External"/><Relationship Id="rIdcmi0crpnuhbfw4grllgiu" Type="http://schemas.openxmlformats.org/officeDocument/2006/relationships/hyperlink" Target="https://dalil.kg/document/111125#st_29" TargetMode="External"/><Relationship Id="rIdxb2ynbghwoap-wskvipj1" Type="http://schemas.openxmlformats.org/officeDocument/2006/relationships/hyperlink" Target="https://dalil.kg/document/111125#st_29" TargetMode="External"/><Relationship Id="rId1zvjemrrsp7cpyshmslyb" Type="http://schemas.openxmlformats.org/officeDocument/2006/relationships/hyperlink" Target="https://dalil.kg/document/111125#st_31" TargetMode="External"/><Relationship Id="rIdow7ezoacjnmymzmwjdgzn" Type="http://schemas.openxmlformats.org/officeDocument/2006/relationships/hyperlink" Target="https://dalil.kg/document/111125#st_31" TargetMode="External"/><Relationship Id="rId-icwkj0ue1rkn_7bqbkhu" Type="http://schemas.openxmlformats.org/officeDocument/2006/relationships/hyperlink" Target="https://dalil.kg/document/111125#st_32" TargetMode="External"/><Relationship Id="rIdsfpzreqx6mztvjgewkom1" Type="http://schemas.openxmlformats.org/officeDocument/2006/relationships/hyperlink" Target="https://dalil.kg/document/111125#st_21" TargetMode="External"/><Relationship Id="rIdhgg78_bzapf_fwba7viqy" Type="http://schemas.openxmlformats.org/officeDocument/2006/relationships/hyperlink" Target="https://dalil.kg/document/111125#st_30" TargetMode="External"/><Relationship Id="rIdykllh2r-ztw7ocyv0jjva" Type="http://schemas.openxmlformats.org/officeDocument/2006/relationships/hyperlink" Target="https://dalil.kg/document/111125#st_40" TargetMode="External"/><Relationship Id="rIdtqiknqoflqkj5sjiu_v0c" Type="http://schemas.openxmlformats.org/officeDocument/2006/relationships/hyperlink" Target="https://dalil.kg/document/111125#st_48" TargetMode="External"/><Relationship Id="rIdnw3nqkaewhhxtvoauuxhb" Type="http://schemas.openxmlformats.org/officeDocument/2006/relationships/hyperlink" Target="https://dalil.kg/document/111125#st_21" TargetMode="External"/><Relationship Id="rIdmxuxripsmdxonioxcpma7" Type="http://schemas.openxmlformats.org/officeDocument/2006/relationships/hyperlink" Target="https://dalil.kg/document/111125#st_4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0ff1o_0n_y1xrhu6lfu" Type="http://schemas.openxmlformats.org/officeDocument/2006/relationships/hyperlink" Target="https://dalil.kg/document/111923" TargetMode="External"/><Relationship Id="rIdqn7-t45vrries2wkqti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2026-09-25T14:54:44.928Z</dcterms:created>
  <dcterms:modified xsi:type="dcterms:W3CDTF">2026-09-25T14:54:44.928Z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