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vdmnjroxbbzpfyjhs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августа 2021 года № 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2019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государственно-частном партнерстве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lu9admdowqazgtemp5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поддержка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финансовая поддержка, государственная экономическая поддержка, направленные на создание благоприятных и взаимовыгодных условий реализации проектов государственно-частного партнерства и обеспечение исполнения обязательств государственных партнеров по соглашениям о государственно-частном партнерстве;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государственно-частное партнерство (далее - ГЧП)</w:t>
      </w:r>
      <w:r>
        <w:rPr>
          <w:rFonts w:ascii="Arial" w:cs="Arial" w:eastAsia="Arial" w:hAnsi="Arial"/>
          <w:sz w:val="24"/>
          <w:szCs w:val="24"/>
        </w:rPr>
        <w:t xml:space="preserve"> -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инфраструктурных объектов, а также к управлению существующими или вновь создаваемыми инфраструктурными объектами и/или оказанию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гарантии</w:t>
      </w:r>
      <w:r>
        <w:rPr>
          <w:rFonts w:ascii="Arial" w:cs="Arial" w:eastAsia="Arial" w:hAnsi="Arial"/>
          <w:sz w:val="24"/>
          <w:szCs w:val="24"/>
        </w:rPr>
        <w:t xml:space="preserve"> - гарантии, предоставляемые частным партнерам и/или проектным компаниям в целях защиты инвестиций, осуществляемых в проектах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 по управлению финансовыми рисками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по управлению финансовыми рисками, связанными с проектами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партнер</w:t>
      </w:r>
      <w:r>
        <w:rPr>
          <w:rFonts w:ascii="Arial" w:cs="Arial" w:eastAsia="Arial" w:hAnsi="Arial"/>
          <w:sz w:val="24"/>
          <w:szCs w:val="24"/>
        </w:rPr>
        <w:t xml:space="preserve"> - Правительство Кыргызской Республики, один или несколько государственных органов исполнительной власти, исполнительных органов местного самоуправления, государственных и муниципальных предприятий и учреждений, акционерных обществ, 50 и более процентов голосующих акций которых принадлежат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документы, утверждаемые уполномоченным государственным органом</w:t>
      </w:r>
      <w:r>
        <w:rPr>
          <w:rFonts w:ascii="Arial" w:cs="Arial" w:eastAsia="Arial" w:hAnsi="Arial"/>
          <w:sz w:val="24"/>
          <w:szCs w:val="24"/>
        </w:rPr>
        <w:t xml:space="preserve"> - руководства, положения, правила и иные документы, утверждаемые уполномоченным государственным органом в целях содействия поиску, инициированию, подготовке 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зарегистрированное в соответствии с законодательством Кыргызской Республики или законодательством иностранного государства, консорциум, заинтересованное в участии в тендере и/или инициировании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квалификаций для участия в тендере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разрабатываемый, утверждаемый государственным партнером и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квалификационные требования к участникам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минимальные требования к проекту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критерии оценки и отбора частного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срок для подачи заявок на участие в квалификационном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иную информацию, устанавливающую требования к участникам тендера и/или проекту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предложений для участия в тендере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и утверждаемый государственным партнером, содержащий требования к техническим и финансовым предложениям участников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услуги</w:t>
      </w:r>
      <w:r>
        <w:rPr>
          <w:rFonts w:ascii="Arial" w:cs="Arial" w:eastAsia="Arial" w:hAnsi="Arial"/>
          <w:sz w:val="24"/>
          <w:szCs w:val="24"/>
        </w:rPr>
        <w:t xml:space="preserve"> - работы и/или услуги социального, экономического или производственного назначения, в том числе работы и/или услуги, предоставляемые с использованием инфраструктурного объекта и/или по обслуживанию инфраструктурного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инфраструктурный объект</w:t>
      </w:r>
      <w:r>
        <w:rPr>
          <w:rFonts w:ascii="Arial" w:cs="Arial" w:eastAsia="Arial" w:hAnsi="Arial"/>
          <w:sz w:val="24"/>
          <w:szCs w:val="24"/>
        </w:rPr>
        <w:t xml:space="preserve"> - имущество или имущественный комплекс социального, экономического или производственного назначения, находящиеся в государственной, муниципальной или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консорциум</w:t>
      </w:r>
      <w:r>
        <w:rPr>
          <w:rFonts w:ascii="Arial" w:cs="Arial" w:eastAsia="Arial" w:hAnsi="Arial"/>
          <w:sz w:val="24"/>
          <w:szCs w:val="24"/>
        </w:rPr>
        <w:t xml:space="preserve"> - временное объединение двух или более индивидуальных предпринимателей и/или юридических лиц, созданное для совместного участия в тендере, не имеющее статуса юридического лица и действующее на основании договора или иного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крупный проект ГЧП</w:t>
      </w:r>
      <w:r>
        <w:rPr>
          <w:rFonts w:ascii="Arial" w:cs="Arial" w:eastAsia="Arial" w:hAnsi="Arial"/>
          <w:sz w:val="24"/>
          <w:szCs w:val="24"/>
        </w:rPr>
        <w:t xml:space="preserve"> - проект ГЧП, предполагаемые инвестиции в который составляют сумму, равную или более 1 миллиарда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малый проект ГЧП</w:t>
      </w:r>
      <w:r>
        <w:rPr>
          <w:rFonts w:ascii="Arial" w:cs="Arial" w:eastAsia="Arial" w:hAnsi="Arial"/>
          <w:sz w:val="24"/>
          <w:szCs w:val="24"/>
        </w:rPr>
        <w:t xml:space="preserve"> - проект ГЧП, предполагаемые инвестиции в который составляют сумму, равную или менее 70 миллионов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к проекту ГЧП</w:t>
      </w:r>
      <w:r>
        <w:rPr>
          <w:rFonts w:ascii="Arial" w:cs="Arial" w:eastAsia="Arial" w:hAnsi="Arial"/>
          <w:sz w:val="24"/>
          <w:szCs w:val="24"/>
        </w:rPr>
        <w:t xml:space="preserve">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веб-сайт ГЧП</w:t>
      </w:r>
      <w:r>
        <w:rPr>
          <w:rFonts w:ascii="Arial" w:cs="Arial" w:eastAsia="Arial" w:hAnsi="Arial"/>
          <w:sz w:val="24"/>
          <w:szCs w:val="24"/>
        </w:rPr>
        <w:t xml:space="preserve"> - веб-сайт, определяемый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об инициировании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цели и задачи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обоснование целесообразности применения ГЧП к соответствующему инфраструктурному объекту и/или инфраструктурным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предполагаемых инвестиций для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минимальные требования к проекту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срок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финансово-экономический и юридический анализ, включая оценку возможности получения сторонами соглашения о ГЧП дохода от реализации проекта ГЧП, и предполагаемый объем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виды и условия предоставления государственной финансовой и/или государственной экономической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документы, обосновывающие необходимость инициирования проекта ГЧП, и соответствие инициируемого проекта ГЧП интересам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частной инициативе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информацию, которая должна быть включена в предложение об инициировании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подтверждающий наличие у заинтересованного лица, обратившегося с предложением о частной инициативе, опыта реализации проектов по инфраструктурным объектам или инфраструктурным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предполагаемых инвестиций и документ, подтверждающий наличие финансовых средств, гарантирующих их вложение в размере не менее 5 процентов от размера предполагаемых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г) (утратил силу в соответствии с </w:t>
      </w:r>
      <w:hyperlink w:history="1" r:id="rIdqte8h7skpwts0p26wtj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декабря 2020 года № 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основные условия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е) (утратил силу в соответствии с </w:t>
      </w:r>
      <w:hyperlink w:history="1" r:id="rIdcwfrs2ayjub1gj4oxke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декабря 2020 года № 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 ГЧП</w:t>
      </w:r>
      <w:r>
        <w:rPr>
          <w:rFonts w:ascii="Arial" w:cs="Arial" w:eastAsia="Arial" w:hAnsi="Arial"/>
          <w:sz w:val="24"/>
          <w:szCs w:val="24"/>
        </w:rPr>
        <w:t xml:space="preserve"> - урегулированный соглашением о ГЧП комплекс взаимоотношений по привлечению государственным партнером частного партнера к проектированию, финансированию строительства, восстановлению, реконструкции, управлению существующими или вновь создаваемыми инфраструктурными объектами и/или к оказанию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компания</w:t>
      </w:r>
      <w:r>
        <w:rPr>
          <w:rFonts w:ascii="Arial" w:cs="Arial" w:eastAsia="Arial" w:hAnsi="Arial"/>
          <w:sz w:val="24"/>
          <w:szCs w:val="24"/>
        </w:rPr>
        <w:t xml:space="preserve"> - созданное в соответствии с законодательством Кыргызской Республики юридическое лицо, основной деятельностью которого является реализация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ГЧП</w:t>
      </w:r>
      <w:r>
        <w:rPr>
          <w:rFonts w:ascii="Arial" w:cs="Arial" w:eastAsia="Arial" w:hAnsi="Arial"/>
          <w:sz w:val="24"/>
          <w:szCs w:val="24"/>
        </w:rPr>
        <w:t xml:space="preserve"> - письменный договор между государственным и частным партнерами, определяющий права, обязанности, ответственность сторон и иные условия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финансировании</w:t>
      </w:r>
      <w:r>
        <w:rPr>
          <w:rFonts w:ascii="Arial" w:cs="Arial" w:eastAsia="Arial" w:hAnsi="Arial"/>
          <w:sz w:val="24"/>
          <w:szCs w:val="24"/>
        </w:rPr>
        <w:t xml:space="preserve"> - письменный договор между государственным партнером, частным партнером и/или проектной компанией и финансовым учреждением в целях регулирования условий и порядка их взаимодействия в течение срока действия соглашения о ГЧП, а также при изменении и прекращении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тендерное предложение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включающий техническое и финансовое предложения участников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тендерные документы</w:t>
      </w:r>
      <w:r>
        <w:rPr>
          <w:rFonts w:ascii="Arial" w:cs="Arial" w:eastAsia="Arial" w:hAnsi="Arial"/>
          <w:sz w:val="24"/>
          <w:szCs w:val="24"/>
        </w:rPr>
        <w:t xml:space="preserve"> - запрос квалификаций для участия в тендере, запрос предложений для участия в тендере и проект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в вопросах политики и регулирования в сфере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тендера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участвующий в тендере;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финансовое учреждение</w:t>
      </w:r>
      <w:r>
        <w:rPr>
          <w:rFonts w:ascii="Arial" w:cs="Arial" w:eastAsia="Arial" w:hAnsi="Arial"/>
          <w:sz w:val="24"/>
          <w:szCs w:val="24"/>
        </w:rPr>
        <w:t xml:space="preserve"> - банковские и финансово-кредитные организации, зарегистрированные в соответствии с законодательством Кыргызской Республики или законодательством иностранного государства, а также международные финансовые организации, участвующие в финансировании и/или предоставлении гарантий для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частный партнер</w:t>
      </w:r>
      <w:r>
        <w:rPr>
          <w:rFonts w:ascii="Arial" w:cs="Arial" w:eastAsia="Arial" w:hAnsi="Arial"/>
          <w:sz w:val="24"/>
          <w:szCs w:val="24"/>
        </w:rPr>
        <w:t xml:space="preserve"> - лицо, заключившее соглашение о ГЧП с государственным партнером по результатам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r1ozae_ti7qg4ebuoe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ГЧП основывается на </w:t>
      </w:r>
      <w:hyperlink w:history="1" r:id="rIdmbsefchvhadlkmsojs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Гражданского </w:t>
      </w:r>
      <w:hyperlink w:history="1" r:id="rIdwkrzsjmv-squ3itaju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нормативных правовых актов, принимаемых на основе настоящего Закона,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Применение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ГЧП применяется к инфраструктурным объектам и/или инфраструктурным услугам в сфере: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производства, передачи, распределения и продажи электрической и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автомобильного, железнодорожного, водного, воздушного, городского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автомобильных и железных дорог (включая мосты и тоннели);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коммунального хозяйства и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медицинской, лечебно-профилактической и иной деятельности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образования, воспитания, культуры и социального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подвижной, стационарной связи и телекоммуникаций;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туризма, рекреации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финансов и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 также в иных сферах, связанных с предоставлением услуг широкому кругу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ГЧП не применяется к инфраструктурным объектам и/или инфраструктурным услугам, связанным с пользованием недрами, государственными закупками и приватизацией. При применении ГЧП к объектам, включенным в перечень стратегических объектов, должны соблюдаться также требования законодательства о стратегических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проведения тендера для отбора частного партнера и исполнения соглашения о ГЧП осуществляются в соответствии с законодательством Кыргызской Республики о ГЧП, без применения законодательства Кыргызской Республики о государственных закупках и приватизации.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в Кыргызской Республике основывается и действует на принципах верховенства закона, справедливости, прозрачности, конкуренции, свободы договора и охраны окружающей среды.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Распределение рисков между государственным и частным партнерами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рисков между государственным и частным партнерами является обязательным условием проекта ГЧП и устанавливается соглашением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государственного партнера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компетенцию государственного партнера входят подготовка проекта ГЧП, проведение тендера, мониторинг и оценка реализации проекта ГЧП, а также осуществление полномочий, установленных настоящим Законом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подготовки проекта ГЧП и проведения тендера двумя или более государственными партнерами порядок взаимодействия между ними определяется по согласованию между данными государственными партнерами. Компетенция государственных партнеров в процессе реализации проекта ГЧП определяется в соответствии с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подготовки проекта ГЧП, проведения тендера, мониторинга и оценки реализации проекта ГЧП государственный партнер вправе привлекать независимых консультантов.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Государственная финансовая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проектов ГЧП государственный партнер вправе предоставить или содействовать в предоставлении частному партнеру и/или проектной компании государственную финансовую поддержку.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финансовая поддержка может быть предоставлена за счет средств государственного бюджета, грантов иностранных государств и международных организаций, средств специализированных фондов и/или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финансовая поддержка может предоставляться частному партнеру и/или проектной компании в следующих видах: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гарантий выполнения обязательств государственного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финансирования части средств, необходимых для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гарантий минимальной доходности проекта ГЧП в целях обеспечения его финансовой жизнеспособности;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поддержки в отношении возможного колебания обменных курсов валют и/или процентных ставок по привлекаемым средствам для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льгот по уплате налогов в порядке, предусмотренном налоговым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Государственная экономическая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проектов ГЧП государственный партнер вправе предоставить или содействовать в предоставлении частному партнеру и/или проектной компании государственной экономической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экономическая поддержка может предоставляться частному партнеру и/или проектной компании в следующих видах: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дополнение к правам на инфраструктурный объект, предоставляемым в соответствии с соглашением о ГЧП, предоставление прав на иное движимое и недвижимое имущество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сервитута, находящегося в государственной и/или муниципальной собственности объектов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льготных ставок арендной платы за пользование имуществом, находящимся в государственной и/или муниципальной собственности,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государственных или муниципальных преференций в рамках соглашения о ГЧП, в соответствии с законодательством Кыргызской Республики о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содействия в получении разрешений 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виды поддержки со стороны государственного партнера, не противоречащие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Государственные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гарантий защиты частных инвестиций в проект ГЧП частному партнеру и/или проектной компании гарантируются: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невмешательство со стороны государственного партнера в экономическую деятельность частного партнера и/или проектной компании, за исключением случаев, предусмотренных соглашением о ГЧП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имущества частного партнера и/или проектной компании от национализации или иных эквивалентных мер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 на свободное владение, пользование и распоряжение инвестициями, вложенными в проект ГЧП, и полученными от них доходами и прибылью в целях,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 на осуществление операций по купле-продаже (обмену) наличной и безналичной национальной и/или иностранной валюты на территории Кыргызской Республики и перемещение (ввоз и вывоз) иностранной валюты из-за границы и за границу,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 на возмещение убытков, понесенных в результате незаконных действий (бездействия) государственных органов и/или органов местного самоуправления, их должностных лиц, причинивших ущерб частному партнеру и/или проектной компании, в соответствии с условиями соглашения о ГЧП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 на пересмотр условий соглашения о ГЧП или досрочное расторжение соглашения о ГЧП и получение возмещения причиненного ущерба в случае принятия нормативных правовых актов, влекущих для частного партнера и/или проектной компании ухудшение условий реализации проекта ГЧП по сравнению с условиями, предусмотренными соглашением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Стадии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Стадиями проекта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тендера;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проекта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Подготовка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проекта ГЧП осуществляется государственным партнером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предложения об инициировании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тендерных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тендерной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об инициировании проекта ГЧП может быть подготовлено государственным партнером или частным партнером с учетом программ социально-экономического развития государства, программ развития ГЧП, отраслевых программ, а также программ и планов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партнер уведомляет уполномоченный государственный орган о подготовке проекта ГЧП в течение 5 календарных дней со дня утверждения государственным партнером предложения об инициировании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утверждения предложения об инициировании проекта ГЧП государственный партнер осуществляет подготовку и утверждение тендерных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проект ГЧП предусматривает получение финансирования из государственного бюджета, тендерные документы до утверждения государственным партнером подлежат предварительному согласованию с уполномоченным государственным органом и государственным органом по управлению финансовыми рисками на предмет возникновения бюджетных рисков. В случае отсутствия согласования с уполномоченным государственным органом и государственным органом по управлению финансовыми рисками, предусмотренного настоящей частью, тендерные документы не могут быть утверждены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утверждения тендерных документов государственный партнер формирует и утверждает тендерную комиссию по каждому проекту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Тендерная комиссия формируется по каждому проекту ГЧП. Состав тендерной комиссии формируется и утверждается государственным партнером. Количество членов тендерной комиссии должно быть нечетным и составлять не менее пяти человек. В состав тендерной комиссии входят представитель уполномоченного государственного органа, специалист, обладающий опытом и знаниями по соответствующему инфраструктурному объекту, специалист в области экономики или финансов, специалист в области юриспруденции, представитель местного сообщества, на которое проект ГЧП будет оказывать непосредственное влияние. Члены тендерной комиссии не должны иметь конфликта интересов в отношении рассматриваемого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утверждения деятельности и полномочия тендерной комиссии, квалификационные требования к членам тендерной комиссии устанавливаются документами, утверждаемыми уполномоченным государственным органом, а также нормативными правовыми актами Кыргызской Республики в сфере ГЧП, утверждаемыми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Проведение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частного партнера осуществляется путем проведения тендера, за исключением случаев, предусмотренных </w:t>
      </w:r>
      <w:hyperlink w:history="1" r:id="rIdxxnnzyvtg4ctr5ypey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 проводится в порядке, предусмотренном настоящим Законом, правилами проведения тендера, документами, утверждаемыми уполномоченным государственным органом, и нормативными правовыми актами в сфере ГЧП,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Тендер включает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квалификационный отбор;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победителя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wm3pypf5h6gmhee9sh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Квалификационный отбор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квалификационного отбора государственный партнер публикует запрос квалификаций для участия в тендере на официальном веб-сайте уполномоченного государственного органа по продвижению ГЧП. В случае проведения тендера по крупному проекту ГЧП запрос квалификаций для участия в тендере может быть также опубликован на международных ресурсах средств массовой информации как определено документами, утверждаемыми уполномоченным государственным органом.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заявок на участие в квалификационном отборе проводится тендерной комиссией в течение срока, указанного в запросе квалификаций для участия в тендере, но не менее 30 и не более 60 календарных дней с даты публикации запроса квалификаций для участия в тендере, а по крупным проектам - в течение срока, указанного в запросе квалификаций для участия в тендере, но не менее 45 и не более 90 календарных дней с даты публикации запроса квалификаций для участия в тендере.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квалификационного отбора достаточно подачи одной заявки на участие в квалификационном отборе.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квалификационном отборе, не соответствующие квалификационным требованиям, указанным в запросе квалификаций для участия в тендере, подлежат отклонению тендерной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l8g80qnztw909jbkxp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Отбор победителя тендера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отбора победителя тендера государственный партнер предоставляет запрос предложений для участия в тендере и проект соглашения о ГЧП участникам тендера, прошедшим квалификационный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Участники тендера, прошедшие квалификационный отбор, вправе вносить изменения в запрос предложений и/или проект соглашения о ГЧП, в течение 10 календарных дней с даты направления запроса предложений и/или проект соглашения о ГЧП участникам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партнер в течение 5 календарных дней вправе принять или отклонить изменения в запрос предложений для участия в тендере и/или проект соглашения о ГЧП. Измененный запрос предложений для участия в тендере и/или проект соглашения о ГЧП подлежит утверждению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 ГЧП предусматривает получение финансирования из государственного бюджета, измененный запрос предложений для участия в тендере и/или проект соглашения о ГЧП до утверждения государственным партнером подлежит предварительному согласованию с уполномоченным государственным органом и государственным органом по управлению финансовыми рисками на предмет возникновения бюджетных рисков. В случае отсутствия согласования с уполномоченным государственным органом и государственным органом по управлению финансовыми рисками, запрос предложений и проект соглашения о ГЧП не могут быть утверждены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изменения в запрос предложений для участия в тендере и/или проект соглашения о ГЧП срок сбора тендерных предложений продлевается не более чем на 15 календарных дней с даты утверждения изменений в запрос предложений для участия в тендере и/или проект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Измененный запрос предложений для участия в тендере и/или проект соглашения о ГЧП должен быть доведен до сведения всех участников тендера, прошедших квалификационный отбор, не позднее следующего календарного дня с даты утверждения изменений в запрос предложений для участия в тендере и/или проект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тендерных предложений, включающих технические и финансовые предложения, проводится тендерной комиссией в течение срока, указанного в запросе предложений для участия в тендере, но не менее 30 и не более 60 календарных дней с даты направления участникам тендера, прошедшим квалификационный отбор, запроса предложений для участия в тендере и проекта соглашения о ГЧП. В случае крупного проекта ГЧП сбор тендерных предложений, включающих технические и финансовые предложения, проводится тендерной комиссией в течение не менее 60 и не более 90 календарных дней с даты направления участникам тендера, прошедшим квалификационный отбор, запроса предложений для участия в тендере и проекта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отбора победителя тендера достаточно подачи одного тендерного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 тендера должен предоставить гарантийное обеспечение тендерного предложения, условия которого определяются в запросе предложений для участия в тендере.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Победителем тендера объявляется участник тендера, технические и финансовые предложения которого признаются тендерной комиссией соответствующими требованиям запроса предложений для участия в тендере и содержат наилучшие условия реализации проекта ГЧП. В случае признания тендерной комиссией технических и/или финансовых предложений всех участников тендера не соответствующими требованиям запроса предложений для участия в тендере тендерная комиссия признает тендер несостоявшимся и вправе объявить повторный тендер.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Тендерная комиссия публикует информацию о победителе тендера на официальном веб-сайте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Расходы, понесенные участниками тендера в связи с участием в тендере, независимо от результатов тендера, не подлежат возмещению.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выявления тендерной комиссией несоответствия действительности предоставленной победителем тендера информации, при условии документального подтверждения такого несоответствия, тендерная комиссия вправе принять решение о дисквалификации победителя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дисквалификации победителя тендера тендерная комиссия вправе назначить победителем тендера участника тендера, занявшего по итогам тендера следующее за победителем место, в порядке, предусмотренном частью 3 </w:t>
      </w:r>
      <w:hyperlink w:history="1" r:id="rIdtupnxe0d4y4m3d3l-q_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ddbz60l99tmhrr-tk3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Заключение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быть заключено в течение 30 календарных дней с даты опубликования информации о победителе тендера на официальном веб-сайте ГЧП. В случае, предусмотренном частью 3 </w:t>
      </w:r>
      <w:hyperlink w:history="1" r:id="rIdkeimpovmnhylf9ct0y_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срок заключения соглашения о ГЧП с проектной компанией, созданной консорциумом, может быть продлен дополнительно на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вправе проводить переговоры с победителем тендера в целях обсуждения условий соглашения о ГЧП. В процессе переговоров условия соглашения о ГЧП могут быть изменены. Условия, являющиеся минимальными требованиями к проекту ГЧП, могут быть изменены по взаимному согласию сторон только в сторону повышения таких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по истечении срока, предусмотренного частью 1 настоящей статьи, победитель тендера не подпишет соглашение о ГЧП, тендерная комиссия вправе принять решение о его дисквалификации и назначить победителем участника тендера, занявшего по итогам тендера следующее за победителем место, и предложить ему заключить соглашение о ГЧП в течение 30 календарных дней с даты принятая решения о дисквалификации первоначального победителя тендера. При отказе новым победителем тендера от представления ответа государственному партнеру в течение 30 календарных дней с даты направления ему предложения о заключении соглашения о ГЧП тендерная комиссия признает тендер несостоявшимся и вправе объявить повторный тендер.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Победитель тендера должен предоставить государственному партнеру гарантийное обеспечение исполнения обязательств победителя тендера по соглашению о ГЧП, условия которого определяются в запросе предложений для участия в тендере и/или в соглашении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по истечении срока, предусмотренного частью 1 настоящей статьи, государственный партнер не подписывает соглашение о ГЧП, победитель тендера вправе требовать от государственного партнера, а государственный партнер обязан возместить документально подтвержденные расходы, понесенные частным партнером в связи с участием в тендере, в порядке, предусмотренном законодательством Кыргызской Республики. Победитель тендера не вправе требовать возмещения расходов, понесенных в связи с участием в тендере, в случае его дисквалификации согласно части 8 </w:t>
      </w:r>
      <w:hyperlink w:history="1" r:id="rIdm4l9v3v32vds0owkyv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Реализация, мониторинг и оценка реализации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ГЧП реализуется в соответствии с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осуществляет мониторинг и оценку реализации проекта ГЧП в соответствии с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Ежегодно, не позднее 1 мая текущего года, частный партнер и/или проектная компания обязаны предоставлять государственному партнеру отчет о реализации проекта ГЧП и финансовый отчет за предыдущий год. Ежегодный финансовый отчет должен быть предварительно подтвержден независимым аудитором.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партнер обязан предоставлять копии отчета о реализации проекта ГЧП и финансового отчета за предыдущий год уполномоченному государственному органу и государственному органу по управлению финансовыми рисками, в случае получения проектом ГЧП финансирования из государственного бюджета, в течение 30 календарных дней с даты получения соответствующих отчетов от частного партнера и/или проектной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партнер обязан предоставлять уполномоченному государственному органу в целях анализа и оценки реализуемых проектов ГЧП сводный отчет о всех реализуемых государственным партнером проектах ГЧП за предыдущий год.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Инициирование проекта ГЧП заинтересованным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Заинтересованное лицо вправе обратиться к государственному партнеру с предложением о частной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срок, не превышающий 60 календарных дней со дня поступления предложения о частной инициативе, государственный партнер обязан рассмотреть и вынести решение о принятии либо отклонении такого предложения. В течение 30 календарных дней со дня поступления предложения о частной инициативе государственный партнер вправе запросить дополнительные документы и информацию у заинтересованного лица, включая документы и информацию о его квалификации и опыте для реализации поданного предложения, а также провести детальные переговоры с заинтересованным лицом для приведения предложения о частной инициативе в соответствие с целями, задачами, программами и планами, стоящими перед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вынесения решения о принятии государственный партнер обязан принять меры для публикации на официальном веб-сайте ГЧП информации о поступлении предложения о частной инициативе в течение 5 календарных дней с даты принятия такого решения, а также в течение срока, не превышающего 60 календарных дней со дня поступления предложения о частной инициативе, проводит подготовку тендерной документации проекта ГЧП и публикует запрос квалификаций в порядке, предусмотренном статьями </w:t>
      </w:r>
      <w:hyperlink w:history="1" r:id="rId0rbxwdgpdidpw_56kpu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8e18goqb39tu4gpkdr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отклонения предложения об инициировании проекта ГЧП государственный партнер должен направить заинтересованному лицу письменное мотивированное заключение, обосновывающее отклонение предложения о частной инициативе, без возмещения расходов, понесенных заинтересованным лицом. После отклонения предложения заинтересованное лицо вправе истребовать, а государственный партнер обязан вернуть все оригиналы и копии документов, предоставленных заинтересованным лицом государственному партнеру.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rlorfbf1gbywtowzw8l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декабря 2020 года № 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dcu6f7aifj5o40vfhpe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декабря 2020 года № 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на стадии квалификационного отбора, предусмотренного </w:t>
      </w:r>
      <w:hyperlink w:history="1" r:id="rIdqhxubfq1mqw34sg4kmt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помимо заявки заинтересованного лица, представившего предложение о частной инициативе: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других заявок на участие в квалификационном отборе не поступило, то без применения положений </w:t>
      </w:r>
      <w:hyperlink w:history="1" r:id="rIdrcdqbj_pxmpgcqdum-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тендерная комиссия должна признать победителем тендера заинтересованное лицо, представившее предложение о частной инициативе, при условии принятия им обязательств по выполнению минимальных требований к проекту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поступили заявки на участие в квалификационном отборе от других заинтересованных лиц, то тендер проводится в соответствии с требованиями настоящего Закона с учетом того, что если другое заинтересованное лицо подало более выгодное финансовое предложение для государственного партнера, то заинтересованному лицу, представившему предложение о частной инициативе, предоставляется право в течение 30 календарных дней с даты получения уведомления тендерной комиссии привести свое финансовое предложение в соответствие с условиями более выгодного для государственного партнера финансового предложения; если заинтересованное лицо, представившее предложение о частной инициативе, воспользуется таким правом, то оно признается победителем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признания победителем тендера лица, не являющегося заинтересованным лицом, представившим предложение о частной инициативе, то победитель тендера обязан возместить заинтересованному лицу, представившему предложение о частной инициативе, расходы на разработку предложения о частной инициативе, указанные в предложении о частной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Предложение о частной инициативе, документы и информация, приложенные к предложению о частной инициативе, считаются конфиденциальными и государственный партнер должен использовать их исключительно для целей оценки такого предложения. Государственный партнер вправе разглашать информацию, содержащуюся в предложении о частной инициативе, только с согласия заинтересованного лица, представившего такое предложение.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intozjllp546ay8bc8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Определение частного партнера на основании прямых переговоров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частного партнера на основании прямых переговоров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введении в установленном порядке режимов чрезвычайного положения или чрезвычайной ситуации, для обеспечения безопасности граждан и защиты конституционного строя, а также в посткризисный период, определяемый Правительством Кыргызской Республики, для решения возникших проблем в ходе наступления режимов чрезвычайного положения или чрезвычайной ситуации на территории Кыргызской Республики, связанных с решением кризисных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крупных проектов ГЧП, инициированных Правительством Кыргызской Республики и крупных проектов, инициированных заинтересованными лицами и одобренных Правительством Кыргызской Республики, включая согласование с уполномоченным государственным органом и государственным органом по управлению финансовыми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заинтересованным лицом проекта ГЧП в отношении объекта, находящегося у него на правах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ГЧП неразрывно связан с реализацией исключительных прав на результаты интеллектуальной деятельности, принадлежащих заинтересованному лицу;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реализации малых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частного партнера на основании прямых переговоров осуществляется посредством следующих стадий: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предложения об инициировании проекта ГЧП или предложения о частной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предложения об инициировании проекта ГЧП или вынесения решения о принятии предложения о частной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уполномоченного государственного органа о подготовке проекта ГЧП в течение 3 календарных дней со дня утверждения государственным партнером предложения об инициировании проекта ГЧП или вынесения решения о принятии предложения о частной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переговоров с потенциальными частными партнерами об условиях соглашения проекта ГЧП при соответствии критериям, утверждаемым уполномоченным государственным органом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если проект предусматривает получение финансирования из государственного бюджета, проект соглашения о ГЧП подлежит согласованию с уполномоченным государственным органом и государственным органом по управлению финансовыми рисками на предмет возникновения бюджетных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соглашения о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eoqey2foi5oe1mn5rl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Стороны соглашения о ГЧП и право, применимое к соглашению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заключается между государственным партнером и победителем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Стороной соглашения о ГЧП может выступать проектная 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объявления консорциума победителем тендера соглашение о ГЧП заключается между государственным партнером и проектной компанией, созданной консорциумом.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Правом, применимым к соглашению о ГЧП, является законодательство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реализации проекта ГЧП стороны соглашения о ГЧП вправе заключать иные договоры с третьими лицами дополнительно к соглашению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Соглашение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содержать следующие обязательные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права, обязанности и ответственность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действия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минимальный объем, порядок предоставления и стандарты качества инфраструктурных услуг, предоставляемых в процессе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и условия предоставления государственной финансовой и государственной экономической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осуществления частным партнером и/или проектной компанией деятельности, не связанной непосредственно с реализацией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распределение между сторонами соглашения о ГЧП рисков, связанных с реализацией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оплаты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владения, пользования и распоряжения инфраструктурным объектом;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способы обеспечения исполнения обязательств сторон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мониторинга и оценки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требования по страхованию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определение дальнейшей юридической судьбы инфраструктурного объекта, переданного частному партнеру, в связи с исполнением соглашения о ГЧП, после прекращения действия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требования по охране окружающей среды и безопасности предоставления работ и/или услуг во время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порядок переселения граждан и выплаты соответствующих компенсаций в случае, если проект ГЧП предусматривает переселение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действия сторон в случае наступления форс-мажорных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порядок возмещения ущерба, причиненного в случае принятия нормативных правовых актов, повлекших для частного партнера ухудшение условий реализации проекта ГЧП по сравнению с условиями, предусмотренными соглашением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порядок и условия изменения, продления и прекращения соглашения о ГЧП, включая основания досрочного прекращения соглашения о ГЧП и порядок возмещения убытков, причиненных в результате досрочного расторжения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порядок разрешения споров, вытекающих из соглашения о ГЧП и связанных с реализацией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порядок возврата государственному партнеру объекта инфраструктуры и других прав, предоставленных в связи с исполнением соглашения о ГЧП по истечении срока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дополнение к обязательным положениям соглашение о ГЧП может предусматривать положения, не противоречащие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Уступка прав и обязательств частного партнера и проектной компании по соглашению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Права и обязанности частного партнера и проектной компании могут быть уступлены в соответствии с законодательством Кыргызской Республики и с предварительного письменного согласия государственного партнера.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крупных проектов ГЧП права и обязанности частного партнера и проектной компании могут быть переданы финансовым учреждениям, предоставляющим финансирование для реализации проекта ГЧП, с предварительного письменного согласия государственного партнера.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Срок действия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может быть заключено на срок до 30 лет в зависимости от особенностей реализации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действия соглашения о ГЧП может быть продлен в случаях, предусмотренных в соглашении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прекращения действия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ГЧП прекращает свое действие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срока действия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взаимному письменному согласию сторон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инициативе одной из сторон соглашения о ГЧП в порядке, предусмотренном соглашением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прекращения деятельности частного партнера и/или проектной компании или признания частного партнера и/или проектной компании банкротами (несостоятельными).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Последствия прекращения действия соглашения о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действия соглашения о ГЧП частный партнер и/или проектная компания обязаны выполнить следующие действия, если иное не предусмотрено в соглашении о ГЧП: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государственному партнеру инфраструктурный объект и активы, полученные от государственного партнера, которые должны быть свободны от каких-либо обременений со стороны третьих лиц в соответствии с условиями соглашения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персонал государственного партнера по вопросам эксплуатации и материально-технического обслуживания инфраструктурного объекта и/или по вопросам оказания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непрерывность оказания инфраструктурных услуг и предоставления ресурсов, включая поставку запасных частей, если это требуется, в течение не менее 3 месяцев после передачи инфраструктурного объекта государственному партнеру.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Досрочное прекращение соглашения о ГЧП по вине одной из сторон соглашения о ГЧП влечет для данной стороны обязательства по возмещению другой стороне убытков, понесенных в связи с досрочным прекращением соглашения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Проектная компания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партнер в целях реализации проекта ГЧП вправе учредить проектную компанию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Прекращение деятельности, залог имущества, отчуждение или залог акций (долей в имуществе, паев) частного партнера и/или проектной компании, изменение размера уставного (паевого) капитала частного партнера и/или проектной компании не могут производиться без предварительного письменного уведомления государственного партнера, если иное не оговорено в соглашении о ГЧП.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Финансирование проекта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партнер и проектная компания вправе привлекать займы, кредиты для финансирования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финансирования проекта ГЧП частный партнер и проектная компания вправе предоставлять в залог принадлежащее им имущество, использовать иные способы обеспечения обязательств без согласия государственного партнера.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Имущество, находящееся в государственной или муниципальной собственности и переданное частному партнеру и/или проектной компании во временное владение и пользование, не может быть передано в залог, если иное не оговорено в соглашении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финансирования проекта ГЧП государственный партнер, частный партнер и/или проектная компания вправе заключить соглашение о финансировании с финансовым учреждением.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Права потребителей инфраструктурных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законодательством Кыргызской Республики или соглашением о ГЧП, в процессе реализации проекта ГЧП частный партнер и/или проектная компания обязаны обеспечить равное отношение к потребителям инфраструктурных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между частным партнером и/или проектной компанией и потребителями инфраструктурных услуг подлежат регулированию законодательством Кыргызской Республики о защите прав потребителей, техническом регулировании и иными нормативными правовыми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возникающие между участниками тендера и тендерной комиссией в процессе проведения тендера, а также вопросы отклонения предложения об инициировании проекта ГЧП разрешаются в порядке, предусмотренном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возникающие между сторонами соглашения о ГЧП в связи с заключением, исполнением и прекращением соглашения о ГЧП, разрешаются путем переговоров в соответствии с положениями соглашения о ГЧП. В случае невозможности урегулирования сторонами спора путем переговоров спор подлежит рассмотрению в судебных органах Кыргызской Республики в соответствии с законодательством Кыргызской Республики, если в соглашении о ГЧП не предусмотрена иная процедура.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p8tmy9bt0hycbutxfu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3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2019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3-месячный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xutxlcgee0anvr8b7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от 22 февраля 2012 года № 7 (Ведомости Жогорку Кенеша Кыргызской Республики, 2012 г., № 2, ст.1899);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uzak-1bfmesjo1uc5r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slcp4xtnplkozc4xt6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от 22 июня 2016 года № 88 (Ведомости Жогорку Кенеша Кыргызской Республики, 2016 г., № 6, ст.537).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со дня вступления в силу настоящего Закона реализация проекта ГЧП, находящегося на стадии подготовки либо проведения тендера, может осуществляться по выбору государственного партнера в соответствии с процедурами, установленными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tqeysta_dd_4g023s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dalil.kg/document/111942</w:t>
      </w:r>
    </w:hyperlink>
  </w:p>
  <w:p>
    <w:pPr>
      <w:spacing w:after="0" w:before="40"/>
      <w:jc w:val="center"/>
    </w:pPr>
    <w:hyperlink w:history="1" r:id="rIdxorjgpw1gocer68qdw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dmnjroxbbzpfyjhs_ha" Type="http://schemas.openxmlformats.org/officeDocument/2006/relationships/hyperlink" Target="https://dalil.kg/document/112275" TargetMode="External"/><Relationship Id="rIdalu9admdowqazgtemp5p5" Type="http://schemas.openxmlformats.org/officeDocument/2006/relationships/hyperlink" Target="https://dalil.kg/document/112178" TargetMode="External"/><Relationship Id="rIdqte8h7skpwts0p26wtjor" Type="http://schemas.openxmlformats.org/officeDocument/2006/relationships/hyperlink" Target="https://dalil.kg/document/112178" TargetMode="External"/><Relationship Id="rIdcwfrs2ayjub1gj4oxkek-" Type="http://schemas.openxmlformats.org/officeDocument/2006/relationships/hyperlink" Target="https://dalil.kg/document/112178" TargetMode="External"/><Relationship Id="rIdor1ozae_ti7qg4ebuoews" Type="http://schemas.openxmlformats.org/officeDocument/2006/relationships/hyperlink" Target="https://dalil.kg/document/112178" TargetMode="External"/><Relationship Id="rIdmbsefchvhadlkmsojsqsy" Type="http://schemas.openxmlformats.org/officeDocument/2006/relationships/hyperlink" Target="https://dalil.kg/document/202913" TargetMode="External"/><Relationship Id="rIdwkrzsjmv-squ3itajuafl" Type="http://schemas.openxmlformats.org/officeDocument/2006/relationships/hyperlink" Target="https://dalil.kg/document/4" TargetMode="External"/><Relationship Id="rIdxxnnzyvtg4ctr5ypeypzz" Type="http://schemas.openxmlformats.org/officeDocument/2006/relationships/hyperlink" Target="https://dalil.kg/document/111942#st_17_1" TargetMode="External"/><Relationship Id="rIdzwm3pypf5h6gmhee9shq7" Type="http://schemas.openxmlformats.org/officeDocument/2006/relationships/hyperlink" Target="https://dalil.kg/document/112178" TargetMode="External"/><Relationship Id="rId7l8g80qnztw909jbkxp1n" Type="http://schemas.openxmlformats.org/officeDocument/2006/relationships/hyperlink" Target="https://dalil.kg/document/112178" TargetMode="External"/><Relationship Id="rIdtupnxe0d4y4m3d3l-q_kw" Type="http://schemas.openxmlformats.org/officeDocument/2006/relationships/hyperlink" Target="https://dalil.kg/document/111942#st_15" TargetMode="External"/><Relationship Id="rIduddbz60l99tmhrr-tk3b4" Type="http://schemas.openxmlformats.org/officeDocument/2006/relationships/hyperlink" Target="https://dalil.kg/document/112178" TargetMode="External"/><Relationship Id="rIdkeimpovmnhylf9ct0y_ye" Type="http://schemas.openxmlformats.org/officeDocument/2006/relationships/hyperlink" Target="https://dalil.kg/document/111942#st_18" TargetMode="External"/><Relationship Id="rIdm4l9v3v32vds0owkyvyek" Type="http://schemas.openxmlformats.org/officeDocument/2006/relationships/hyperlink" Target="https://dalil.kg/document/111942#st_14" TargetMode="External"/><Relationship Id="rId0rbxwdgpdidpw_56kpu1p" Type="http://schemas.openxmlformats.org/officeDocument/2006/relationships/hyperlink" Target="https://dalil.kg/document/111942#st_11" TargetMode="External"/><Relationship Id="rIdj8e18goqb39tu4gpkdr80" Type="http://schemas.openxmlformats.org/officeDocument/2006/relationships/hyperlink" Target="https://dalil.kg/document/111942#st_13" TargetMode="External"/><Relationship Id="rIdrlorfbf1gbywtowzw8lzz" Type="http://schemas.openxmlformats.org/officeDocument/2006/relationships/hyperlink" Target="https://dalil.kg/document/112178" TargetMode="External"/><Relationship Id="rIddcu6f7aifj5o40vfhpecm" Type="http://schemas.openxmlformats.org/officeDocument/2006/relationships/hyperlink" Target="https://dalil.kg/document/112178" TargetMode="External"/><Relationship Id="rIdqhxubfq1mqw34sg4kmty6" Type="http://schemas.openxmlformats.org/officeDocument/2006/relationships/hyperlink" Target="https://dalil.kg/document/st_13" TargetMode="External"/><Relationship Id="rIdrcdqbj_pxmpgcqdum-fue" Type="http://schemas.openxmlformats.org/officeDocument/2006/relationships/hyperlink" Target="https://dalil.kg/document/111942#st_13" TargetMode="External"/><Relationship Id="rIdgintozjllp546ay8bc86r" Type="http://schemas.openxmlformats.org/officeDocument/2006/relationships/hyperlink" Target="https://dalil.kg/document/112178" TargetMode="External"/><Relationship Id="rIdweoqey2foi5oe1mn5rlxy" Type="http://schemas.openxmlformats.org/officeDocument/2006/relationships/hyperlink" Target="https://dalil.kg/document/112178" TargetMode="External"/><Relationship Id="rIdsp8tmy9bt0hycbutxfuqo" Type="http://schemas.openxmlformats.org/officeDocument/2006/relationships/hyperlink" Target="https://dalil.kg/document/112178" TargetMode="External"/><Relationship Id="rIdixutxlcgee0anvr8b7hlc" Type="http://schemas.openxmlformats.org/officeDocument/2006/relationships/hyperlink" Target="https://dalil.kg/document/203607" TargetMode="External"/><Relationship Id="rIdeuzak-1bfmesjo1uc5rke" Type="http://schemas.openxmlformats.org/officeDocument/2006/relationships/hyperlink" Target="https://dalil.kg/document/111367" TargetMode="External"/><Relationship Id="rIdaslcp4xtnplkozc4xt69a" Type="http://schemas.openxmlformats.org/officeDocument/2006/relationships/hyperlink" Target="https://dalil.kg/document/203607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tqeysta_dd_4g023s_l" Type="http://schemas.openxmlformats.org/officeDocument/2006/relationships/hyperlink" Target="https://dalil.kg/document/111942" TargetMode="External"/><Relationship Id="rIdxorjgpw1gocer68qdwr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2026-09-25T14:54:11.826Z</dcterms:created>
  <dcterms:modified xsi:type="dcterms:W3CDTF">2026-09-25T14:54:11.826Z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