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2019 года № 146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законы Кыргызской Республики "О присяжных заседателях в судах Кыргызской Республики", "О введении в действие Уголовного кодекса Кыргызской Республики, Кодекса Кыргызской Республики о проступках, Уголовно-процессуального кодекса Кыргызской Республики, Уголовно-исполнительного кодекса Кыргызской Республики, Закона Кыргызской Республики "Об основах амнистии и порядке ее применения")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 декабря 2019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xnn1ztmbnu2dilz1iwt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присяжных заседателях в судах Кыргызской Республики" (Ведомости Жогорку Кенеша Кыргызской Республики, 2009 г., № 7, ст.725)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14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tzsfzokomnhu768gxtv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14</w:t>
        </w:r>
      </w:hyperlink>
      <w:r>
        <w:rPr>
          <w:rFonts w:ascii="Arial" w:cs="Arial" w:eastAsia="Arial" w:hAnsi="Arial"/>
          <w:sz w:val="24"/>
          <w:szCs w:val="24"/>
        </w:rPr>
        <w:t xml:space="preserve">. Порядок вступления в силу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1 января 2025 года.".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mkhitmyzv14nzrllpdk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Уголовного </w:t>
      </w:r>
      <w:hyperlink w:history="1" r:id="rIdfs3wjpikt1my-pvluy7-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q9atjuyp1ku-3la7lmxw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проступках, Уголовно-процессуального </w:t>
      </w:r>
      <w:hyperlink w:history="1" r:id="rIdwzx97gxad1a0v5gv2xq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Уголовно-исполнительного </w:t>
      </w:r>
      <w:hyperlink w:history="1" r:id="rIdhfq6oetqhodtf4dyik8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zmbk_j4-cn7lpkgwiop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амнистии и порядке ее применения" (Ведомости Жогорку Кенеша Кыргызской Республики, 2017 г., № 1 (2), ст.10) следующее изменение:</w:t>
      </w:r>
    </w:p>
    <w:p>
      <w:pPr>
        <w:spacing w:after="120"/>
        <w:ind w:firstLine="397"/>
        <w:jc w:val="both"/>
      </w:pPr>
      <w:hyperlink w:history="1" r:id="rIdpi2khkpaudsiodmg5jr7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</w:t>
      </w:r>
      <w:hyperlink w:history="1" r:id="rId1eoavnc73ay4wmrv9wa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45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Уголовно-процессуального кодекса о судах с участием присяжных заседателей вступает в силу с 1 января 2025 года.".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1 января 2020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nn1ztmbnu2dilz1iwtoi" Type="http://schemas.openxmlformats.org/officeDocument/2006/relationships/hyperlink" Target="http://kodeks.duckdns.org/document/202673" TargetMode="External"/><Relationship Id="rIdtzsfzokomnhu768gxtvhf" Type="http://schemas.openxmlformats.org/officeDocument/2006/relationships/hyperlink" Target="http://kodeks.duckdns.org/document/202673#st_14" TargetMode="External"/><Relationship Id="rIdmkhitmyzv14nzrllpdkdw" Type="http://schemas.openxmlformats.org/officeDocument/2006/relationships/hyperlink" Target="http://kodeks.duckdns.org/document/111703" TargetMode="External"/><Relationship Id="rIdfs3wjpikt1my-pvluy7-9" Type="http://schemas.openxmlformats.org/officeDocument/2006/relationships/hyperlink" Target="http://kodeks.duckdns.org/document/111527" TargetMode="External"/><Relationship Id="rIdq9atjuyp1ku-3la7lmxw4" Type="http://schemas.openxmlformats.org/officeDocument/2006/relationships/hyperlink" Target="http://kodeks.duckdns.org/document/111529" TargetMode="External"/><Relationship Id="rIdwzx97gxad1a0v5gv2xqdp" Type="http://schemas.openxmlformats.org/officeDocument/2006/relationships/hyperlink" Target="http://kodeks.duckdns.org/document/111530" TargetMode="External"/><Relationship Id="rIdhfq6oetqhodtf4dyik8dw" Type="http://schemas.openxmlformats.org/officeDocument/2006/relationships/hyperlink" Target="http://kodeks.duckdns.org/document/111528" TargetMode="External"/><Relationship Id="rIdzmbk_j4-cn7lpkgwioplu" Type="http://schemas.openxmlformats.org/officeDocument/2006/relationships/hyperlink" Target="http://kodeks.duckdns.org/document/111514" TargetMode="External"/><Relationship Id="rIdpi2khkpaudsiodmg5jr7c" Type="http://schemas.openxmlformats.org/officeDocument/2006/relationships/hyperlink" Target="http://kodeks.duckdns.org/document/111703#st_12" TargetMode="External"/><Relationship Id="rId1eoavnc73ay4wmrv9wavh" Type="http://schemas.openxmlformats.org/officeDocument/2006/relationships/hyperlink" Target="http://kodeks.duckdns.org/document/111530#g45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2026-09-23T09:35:10.519Z</dcterms:created>
  <dcterms:modified xsi:type="dcterms:W3CDTF">2026-09-23T09:35:10.519Z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