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iecfq309ru2zon3dnuhp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28 октября 2021 года № 126</w:t>
      </w:r>
    </w:p>
    <w:p>
      <w:pPr>
        <w:spacing w:after="84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 апреля 2020 года № 34</w:t>
      </w:r>
    </w:p>
    <w:p>
      <w:pPr>
        <w:spacing w:after="48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Уголовный кодекс Кыргызской Республики, Кодекс Кыргызской Республики о проступках, Кодекс Кыргызской Республики о нарушениях)</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 апреля 2020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Внести в Уголовный </w:t>
      </w:r>
      <w:hyperlink w:history="1" r:id="rId5i10lcpnefeqpmwaeqzj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2017 г., № 2 (2), ст. 79) следующие изменения:</w:t>
      </w:r>
    </w:p>
    <w:p>
      <w:pPr>
        <w:spacing w:after="120"/>
        <w:ind w:firstLine="397"/>
        <w:jc w:val="both"/>
      </w:pPr>
      <w:r>
        <w:rPr>
          <w:rFonts w:ascii="Arial" w:cs="Arial" w:eastAsia="Arial" w:hAnsi="Arial"/>
          <w:sz w:val="24"/>
          <w:szCs w:val="24"/>
        </w:rPr>
        <w:t xml:space="preserve">1) в </w:t>
      </w:r>
      <w:hyperlink w:history="1" r:id="rIdkp3gvton3u-ex3e7vgcve">
        <w:r>
          <w:rPr>
            <w:rFonts w:ascii="Arial" w:cs="Arial" w:eastAsia="Arial" w:hAnsi="Arial"/>
            <w:color w:val="1D4ED8"/>
            <w:sz w:val="24"/>
            <w:szCs w:val="24"/>
            <w:u w:val="single"/>
          </w:rPr>
          <w:t xml:space="preserve">статье 243</w:t>
        </w:r>
      </w:hyperlink>
      <w:r>
        <w:rPr>
          <w:rFonts w:ascii="Arial" w:cs="Arial" w:eastAsia="Arial" w:hAnsi="Arial"/>
          <w:sz w:val="24"/>
          <w:szCs w:val="24"/>
        </w:rPr>
        <w:t xml:space="preserve"> слова "II категории" заменить словами "III категории";</w:t>
      </w:r>
    </w:p>
    <w:p>
      <w:pPr>
        <w:spacing w:after="120"/>
        <w:ind w:firstLine="397"/>
        <w:jc w:val="both"/>
      </w:pPr>
      <w:r>
        <w:rPr>
          <w:rFonts w:ascii="Arial" w:cs="Arial" w:eastAsia="Arial" w:hAnsi="Arial"/>
          <w:sz w:val="24"/>
          <w:szCs w:val="24"/>
        </w:rPr>
        <w:t xml:space="preserve">2) </w:t>
      </w:r>
      <w:hyperlink w:history="1" r:id="rIdredybllypsacjf3dh5rsk">
        <w:r>
          <w:rPr>
            <w:rFonts w:ascii="Arial" w:cs="Arial" w:eastAsia="Arial" w:hAnsi="Arial"/>
            <w:color w:val="1D4ED8"/>
            <w:sz w:val="24"/>
            <w:szCs w:val="24"/>
            <w:u w:val="single"/>
          </w:rPr>
          <w:t xml:space="preserve">статью 280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pbvspsg-imolzopmu-svo">
        <w:r>
          <w:rPr>
            <w:rFonts w:ascii="Arial" w:cs="Arial" w:eastAsia="Arial" w:hAnsi="Arial"/>
            <w:color w:val="1D4ED8"/>
            <w:sz w:val="24"/>
            <w:szCs w:val="24"/>
            <w:u w:val="single"/>
          </w:rPr>
          <w:t xml:space="preserve">Статья 280</w:t>
        </w:r>
      </w:hyperlink>
      <w:r>
        <w:rPr>
          <w:rFonts w:ascii="Arial" w:cs="Arial" w:eastAsia="Arial" w:hAnsi="Arial"/>
          <w:sz w:val="24"/>
          <w:szCs w:val="24"/>
        </w:rPr>
        <w:t xml:space="preserve">. Нарушение санитарно-эпидемиологических правил</w:t>
      </w:r>
    </w:p>
    <w:p>
      <w:pPr>
        <w:spacing w:after="120"/>
        <w:ind w:firstLine="397"/>
        <w:jc w:val="both"/>
      </w:pPr>
      <w:r>
        <w:rPr>
          <w:rFonts w:ascii="Arial" w:cs="Arial" w:eastAsia="Arial" w:hAnsi="Arial"/>
          <w:sz w:val="24"/>
          <w:szCs w:val="24"/>
        </w:rPr>
        <w:t xml:space="preserve">1. Умышленное или неосторожное нарушение санитарно-эпидемиологических правил, повлекшее по неосторожности массовое заболевание, отравление людей или иной тяжкий вред, -</w:t>
      </w:r>
    </w:p>
    <w:p>
      <w:pPr>
        <w:spacing w:after="120"/>
        <w:ind w:firstLine="397"/>
        <w:jc w:val="both"/>
      </w:pPr>
      <w:r>
        <w:rPr>
          <w:rFonts w:ascii="Arial" w:cs="Arial" w:eastAsia="Arial" w:hAnsi="Arial"/>
          <w:sz w:val="24"/>
          <w:szCs w:val="24"/>
        </w:rPr>
        <w:t xml:space="preserve">наказывается штрафом VI категории или лишением свободы II категории с лишением права занимать определенные должности либо заниматься определенной деятельностью на срок до двух лет.</w:t>
      </w:r>
    </w:p>
    <w:p>
      <w:pPr>
        <w:spacing w:after="120"/>
        <w:ind w:firstLine="397"/>
        <w:jc w:val="both"/>
      </w:pPr>
      <w:r>
        <w:rPr>
          <w:rFonts w:ascii="Arial" w:cs="Arial" w:eastAsia="Arial" w:hAnsi="Arial"/>
          <w:sz w:val="24"/>
          <w:szCs w:val="24"/>
        </w:rPr>
        <w:t xml:space="preserve">2. Умышленное нарушение санитарно-эпидемиологических правил, сопряженное с созданием угрозы массового заболевания и отравления людей, совершенное в период введения режима чрезвычайной ситуации, чрезвычайного или военного положения, -</w:t>
      </w:r>
    </w:p>
    <w:p>
      <w:pPr>
        <w:spacing w:after="120"/>
        <w:ind w:firstLine="397"/>
        <w:jc w:val="both"/>
      </w:pPr>
      <w:r>
        <w:rPr>
          <w:rFonts w:ascii="Arial" w:cs="Arial" w:eastAsia="Arial" w:hAnsi="Arial"/>
          <w:sz w:val="24"/>
          <w:szCs w:val="24"/>
        </w:rPr>
        <w:t xml:space="preserve">наказывается лишением свободы II категории.";</w:t>
      </w:r>
    </w:p>
    <w:p>
      <w:pPr>
        <w:spacing w:after="120"/>
        <w:ind w:firstLine="397"/>
        <w:jc w:val="both"/>
      </w:pPr>
      <w:r>
        <w:rPr>
          <w:rFonts w:ascii="Arial" w:cs="Arial" w:eastAsia="Arial" w:hAnsi="Arial"/>
          <w:sz w:val="24"/>
          <w:szCs w:val="24"/>
        </w:rPr>
        <w:t xml:space="preserve">3) </w:t>
      </w:r>
      <w:hyperlink w:history="1" r:id="rIdffzd-wmbq2nxfw8oeca0k">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дополнить пунктом 32 следующего содержания:</w:t>
      </w:r>
    </w:p>
    <w:p>
      <w:pPr>
        <w:spacing w:after="120"/>
        <w:ind w:firstLine="397"/>
        <w:jc w:val="both"/>
      </w:pPr>
      <w:r>
        <w:rPr>
          <w:rFonts w:ascii="Arial" w:cs="Arial" w:eastAsia="Arial" w:hAnsi="Arial"/>
          <w:sz w:val="24"/>
          <w:szCs w:val="24"/>
        </w:rPr>
        <w:t xml:space="preserve">"32. </w:t>
      </w:r>
      <w:r>
        <w:rPr>
          <w:rFonts w:ascii="Arial" w:cs="Arial" w:eastAsia="Arial" w:hAnsi="Arial"/>
          <w:b/>
          <w:bCs/>
          <w:sz w:val="24"/>
          <w:szCs w:val="24"/>
        </w:rPr>
        <w:t xml:space="preserve">Общественное бедствие</w:t>
      </w:r>
      <w:r>
        <w:rPr>
          <w:rFonts w:ascii="Arial" w:cs="Arial" w:eastAsia="Arial" w:hAnsi="Arial"/>
          <w:sz w:val="24"/>
          <w:szCs w:val="24"/>
        </w:rPr>
        <w:t xml:space="preserve"> -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b/>
          <w:bCs/>
          <w:sz w:val="24"/>
          <w:szCs w:val="24"/>
        </w:rPr>
        <w:t xml:space="preserve">Статья </w:t>
      </w:r>
      <w:r>
        <w:rPr>
          <w:rFonts w:ascii="Arial" w:cs="Arial" w:eastAsia="Arial" w:hAnsi="Arial"/>
          <w:sz w:val="24"/>
          <w:szCs w:val="24"/>
        </w:rPr>
        <w:t xml:space="preserve">2</w:t>
      </w:r>
    </w:p>
    <w:p>
      <w:pPr>
        <w:spacing w:after="120"/>
        <w:ind w:firstLine="397"/>
        <w:jc w:val="both"/>
      </w:pPr>
      <w:r>
        <w:rPr>
          <w:rFonts w:ascii="Arial" w:cs="Arial" w:eastAsia="Arial" w:hAnsi="Arial"/>
          <w:sz w:val="24"/>
          <w:szCs w:val="24"/>
        </w:rPr>
        <w:t xml:space="preserve">Внести в </w:t>
      </w:r>
      <w:hyperlink w:history="1" r:id="rId2wmedbr8b6ppq7xkrkpj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 (Ведомости Жогорку Кенеша Кыргызской Республики, 2017 г., № 2 (2), ст. 78) следующие изменения:</w:t>
      </w:r>
    </w:p>
    <w:p>
      <w:pPr>
        <w:spacing w:after="120"/>
        <w:ind w:firstLine="397"/>
        <w:jc w:val="both"/>
      </w:pPr>
      <w:r>
        <w:rPr>
          <w:rFonts w:ascii="Arial" w:cs="Arial" w:eastAsia="Arial" w:hAnsi="Arial"/>
          <w:sz w:val="24"/>
          <w:szCs w:val="24"/>
        </w:rPr>
        <w:t xml:space="preserve">1) </w:t>
      </w:r>
      <w:hyperlink w:history="1" r:id="rIdfrqub8o4uxjkcm6-gcrc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zl8rbvynpjnuwfhcxariy">
        <w:r>
          <w:rPr>
            <w:rFonts w:ascii="Arial" w:cs="Arial" w:eastAsia="Arial" w:hAnsi="Arial"/>
            <w:color w:val="1D4ED8"/>
            <w:sz w:val="24"/>
            <w:szCs w:val="24"/>
            <w:u w:val="single"/>
          </w:rPr>
          <w:t xml:space="preserve">статьей 119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bdxt2vvmajq9ja-aj18y4">
        <w:r>
          <w:rPr>
            <w:rFonts w:ascii="Arial" w:cs="Arial" w:eastAsia="Arial" w:hAnsi="Arial"/>
            <w:color w:val="1D4ED8"/>
            <w:sz w:val="24"/>
            <w:szCs w:val="24"/>
            <w:u w:val="single"/>
          </w:rPr>
          <w:t xml:space="preserve">Статья 119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требований режима чрезвычайной ситуации, чрезвычайного или военного положения</w:t>
      </w:r>
    </w:p>
    <w:p>
      <w:pPr>
        <w:spacing w:after="120"/>
        <w:ind w:firstLine="397"/>
        <w:jc w:val="both"/>
      </w:pPr>
      <w:r>
        <w:rPr>
          <w:rFonts w:ascii="Arial" w:cs="Arial" w:eastAsia="Arial" w:hAnsi="Arial"/>
          <w:sz w:val="24"/>
          <w:szCs w:val="24"/>
        </w:rPr>
        <w:t xml:space="preserve">1. Нарушение требований режима чрезвычайной ситуации -</w:t>
      </w:r>
    </w:p>
    <w:p>
      <w:pPr>
        <w:spacing w:after="120"/>
        <w:ind w:firstLine="397"/>
        <w:jc w:val="both"/>
      </w:pPr>
      <w:r>
        <w:rPr>
          <w:rFonts w:ascii="Arial" w:cs="Arial" w:eastAsia="Arial" w:hAnsi="Arial"/>
          <w:sz w:val="24"/>
          <w:szCs w:val="24"/>
        </w:rPr>
        <w:t xml:space="preserve">влечет наказание в виде штрафа I категории либо ограничения свободы I категории, либо привлечения к общественным работам I категории.</w:t>
      </w:r>
    </w:p>
    <w:p>
      <w:pPr>
        <w:spacing w:after="120"/>
        <w:ind w:firstLine="397"/>
        <w:jc w:val="both"/>
      </w:pPr>
      <w:r>
        <w:rPr>
          <w:rFonts w:ascii="Arial" w:cs="Arial" w:eastAsia="Arial" w:hAnsi="Arial"/>
          <w:sz w:val="24"/>
          <w:szCs w:val="24"/>
        </w:rPr>
        <w:t xml:space="preserve">2. Нарушение требований чрезвычайного или военного положения (за исключением нарушения комендантского часа) -</w:t>
      </w:r>
    </w:p>
    <w:p>
      <w:pPr>
        <w:spacing w:after="120"/>
        <w:ind w:firstLine="397"/>
        <w:jc w:val="both"/>
      </w:pPr>
      <w:r>
        <w:rPr>
          <w:rFonts w:ascii="Arial" w:cs="Arial" w:eastAsia="Arial" w:hAnsi="Arial"/>
          <w:sz w:val="24"/>
          <w:szCs w:val="24"/>
        </w:rPr>
        <w:t xml:space="preserve">влечет наказание в виде штрафа II категории либо ограничения свободы II категории, либо привлечения к общественным работам II категории.";</w:t>
      </w:r>
    </w:p>
    <w:p>
      <w:pPr>
        <w:spacing w:after="120"/>
        <w:ind w:firstLine="397"/>
        <w:jc w:val="both"/>
      </w:pPr>
      <w:r>
        <w:rPr>
          <w:rFonts w:ascii="Arial" w:cs="Arial" w:eastAsia="Arial" w:hAnsi="Arial"/>
          <w:sz w:val="24"/>
          <w:szCs w:val="24"/>
        </w:rPr>
        <w:t xml:space="preserve">2) </w:t>
      </w:r>
      <w:hyperlink w:history="1" r:id="rIdjtynrvnjqgxfclsmad8u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p3ijxliqgaqxvkn4s94-d">
        <w:r>
          <w:rPr>
            <w:rFonts w:ascii="Arial" w:cs="Arial" w:eastAsia="Arial" w:hAnsi="Arial"/>
            <w:color w:val="1D4ED8"/>
            <w:sz w:val="24"/>
            <w:szCs w:val="24"/>
            <w:u w:val="single"/>
          </w:rPr>
          <w:t xml:space="preserve">статьей 127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a7tvmqjewxkruqrl3a5uq">
        <w:r>
          <w:rPr>
            <w:rFonts w:ascii="Arial" w:cs="Arial" w:eastAsia="Arial" w:hAnsi="Arial"/>
            <w:color w:val="1D4ED8"/>
            <w:sz w:val="24"/>
            <w:szCs w:val="24"/>
            <w:u w:val="single"/>
          </w:rPr>
          <w:t xml:space="preserve">Статья 127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требований (правил) ограничительных мероприятий (карантина)</w:t>
      </w:r>
    </w:p>
    <w:p>
      <w:pPr>
        <w:spacing w:after="120"/>
        <w:ind w:firstLine="397"/>
        <w:jc w:val="both"/>
      </w:pPr>
      <w:r>
        <w:rPr>
          <w:rFonts w:ascii="Arial" w:cs="Arial" w:eastAsia="Arial" w:hAnsi="Arial"/>
          <w:sz w:val="24"/>
          <w:szCs w:val="24"/>
        </w:rPr>
        <w:t xml:space="preserve">1. Нарушение требований (правил) ограничительных мероприятий (карантина) в условиях режима чрезвычайной ситуации -</w:t>
      </w:r>
    </w:p>
    <w:p>
      <w:pPr>
        <w:spacing w:after="120"/>
        <w:ind w:firstLine="397"/>
        <w:jc w:val="both"/>
      </w:pPr>
      <w:r>
        <w:rPr>
          <w:rFonts w:ascii="Arial" w:cs="Arial" w:eastAsia="Arial" w:hAnsi="Arial"/>
          <w:sz w:val="24"/>
          <w:szCs w:val="24"/>
        </w:rPr>
        <w:t xml:space="preserve">влечет наказание в виде штрафа I категории.</w:t>
      </w:r>
    </w:p>
    <w:p>
      <w:pPr>
        <w:spacing w:after="120"/>
        <w:ind w:firstLine="397"/>
        <w:jc w:val="both"/>
      </w:pPr>
      <w:r>
        <w:rPr>
          <w:rFonts w:ascii="Arial" w:cs="Arial" w:eastAsia="Arial" w:hAnsi="Arial"/>
          <w:sz w:val="24"/>
          <w:szCs w:val="24"/>
        </w:rPr>
        <w:t xml:space="preserve">2. Нарушение требований (правил) ограничительных мероприятий (карантина) в условиях чрезвычайного или военного положения -</w:t>
      </w:r>
    </w:p>
    <w:p>
      <w:pPr>
        <w:spacing w:after="120"/>
        <w:ind w:firstLine="397"/>
        <w:jc w:val="both"/>
      </w:pPr>
      <w:r>
        <w:rPr>
          <w:rFonts w:ascii="Arial" w:cs="Arial" w:eastAsia="Arial" w:hAnsi="Arial"/>
          <w:sz w:val="24"/>
          <w:szCs w:val="24"/>
        </w:rPr>
        <w:t xml:space="preserve">влечет наказание в виде штрафа II категории.";</w:t>
      </w:r>
    </w:p>
    <w:p>
      <w:pPr>
        <w:spacing w:after="120"/>
        <w:ind w:firstLine="397"/>
        <w:jc w:val="both"/>
      </w:pPr>
      <w:r>
        <w:rPr>
          <w:rFonts w:ascii="Arial" w:cs="Arial" w:eastAsia="Arial" w:hAnsi="Arial"/>
          <w:sz w:val="24"/>
          <w:szCs w:val="24"/>
        </w:rPr>
        <w:t xml:space="preserve">3) </w:t>
      </w:r>
      <w:hyperlink w:history="1" r:id="rId5vqxt2ejhp06sfdfgorft">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дополнить пунктом 12 следующего содержания:</w:t>
      </w:r>
    </w:p>
    <w:p>
      <w:pPr>
        <w:spacing w:after="120"/>
        <w:ind w:firstLine="397"/>
        <w:jc w:val="both"/>
      </w:pPr>
      <w:r>
        <w:rPr>
          <w:rFonts w:ascii="Arial" w:cs="Arial" w:eastAsia="Arial" w:hAnsi="Arial"/>
          <w:sz w:val="24"/>
          <w:szCs w:val="24"/>
        </w:rPr>
        <w:t xml:space="preserve">"12. </w:t>
      </w:r>
      <w:r>
        <w:rPr>
          <w:rFonts w:ascii="Arial" w:cs="Arial" w:eastAsia="Arial" w:hAnsi="Arial"/>
          <w:b/>
          <w:bCs/>
          <w:sz w:val="24"/>
          <w:szCs w:val="24"/>
        </w:rPr>
        <w:t xml:space="preserve">Общественное бедствие </w:t>
      </w:r>
      <w:r>
        <w:rPr>
          <w:rFonts w:ascii="Arial" w:cs="Arial" w:eastAsia="Arial" w:hAnsi="Arial"/>
          <w:sz w:val="24"/>
          <w:szCs w:val="24"/>
        </w:rPr>
        <w:t xml:space="preserve">-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b/>
          <w:bCs/>
          <w:sz w:val="24"/>
          <w:szCs w:val="24"/>
        </w:rPr>
        <w:t xml:space="preserve">Статья </w:t>
      </w:r>
      <w:r>
        <w:rPr>
          <w:rFonts w:ascii="Arial" w:cs="Arial" w:eastAsia="Arial" w:hAnsi="Arial"/>
          <w:sz w:val="24"/>
          <w:szCs w:val="24"/>
        </w:rPr>
        <w:t xml:space="preserve">3</w:t>
      </w:r>
    </w:p>
    <w:p>
      <w:pPr>
        <w:spacing w:after="120"/>
        <w:ind w:firstLine="397"/>
        <w:jc w:val="both"/>
      </w:pPr>
      <w:r>
        <w:rPr>
          <w:rFonts w:ascii="Arial" w:cs="Arial" w:eastAsia="Arial" w:hAnsi="Arial"/>
          <w:sz w:val="24"/>
          <w:szCs w:val="24"/>
        </w:rPr>
        <w:t xml:space="preserve">Внести в </w:t>
      </w:r>
      <w:hyperlink w:history="1" r:id="rIdmyvr61vbvsltakqe46sx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(Ведомости Жогорку Кенеша Кыргызской Республики, 2017 г., № 4, ст. 285) следующие изменения:</w:t>
      </w:r>
    </w:p>
    <w:p>
      <w:pPr>
        <w:spacing w:after="120"/>
        <w:ind w:firstLine="397"/>
        <w:jc w:val="both"/>
      </w:pPr>
      <w:r>
        <w:rPr>
          <w:rFonts w:ascii="Arial" w:cs="Arial" w:eastAsia="Arial" w:hAnsi="Arial"/>
          <w:sz w:val="24"/>
          <w:szCs w:val="24"/>
        </w:rPr>
        <w:t xml:space="preserve">1) </w:t>
      </w:r>
      <w:hyperlink w:history="1" r:id="rIdaikeqgnvgiooeir5lkmbf">
        <w:r>
          <w:rPr>
            <w:rFonts w:ascii="Arial" w:cs="Arial" w:eastAsia="Arial" w:hAnsi="Arial"/>
            <w:color w:val="1D4ED8"/>
            <w:sz w:val="24"/>
            <w:szCs w:val="24"/>
            <w:u w:val="single"/>
          </w:rPr>
          <w:t xml:space="preserve">статью 34</w:t>
        </w:r>
      </w:hyperlink>
      <w:r>
        <w:rPr>
          <w:rFonts w:ascii="Arial" w:cs="Arial" w:eastAsia="Arial" w:hAnsi="Arial"/>
          <w:sz w:val="24"/>
          <w:szCs w:val="24"/>
        </w:rPr>
        <w:t xml:space="preserve"> дополнить примечанием следующего содержания:</w:t>
      </w:r>
    </w:p>
    <w:p>
      <w:pPr>
        <w:spacing w:after="120"/>
        <w:ind w:firstLine="397"/>
        <w:jc w:val="both"/>
      </w:pPr>
      <w:r>
        <w:rPr>
          <w:rFonts w:ascii="Arial" w:cs="Arial" w:eastAsia="Arial" w:hAnsi="Arial"/>
          <w:sz w:val="24"/>
          <w:szCs w:val="24"/>
        </w:rPr>
        <w:t xml:space="preserve">"Примечание. Под общественным бедствием в настоящем Кодексе признается обстановка, сложившаяся на территории Кыргызской Республики или ее отдельных частях в результате опасного природного или техногенного явления, аварии, катастрофы, стихийного, биологического (эпидемии, эпизоотии, эпифитотии) или иного бедствия, воздействия современных средств поражения, которые могут повлечь или повлекли человеческие жертвы, ущерб здоровью людей или окружающей среде, значительные материальные потери и нарушение условий жизнедеятельности людей.";</w:t>
      </w:r>
    </w:p>
    <w:p>
      <w:pPr>
        <w:spacing w:after="120"/>
        <w:ind w:firstLine="397"/>
        <w:jc w:val="both"/>
      </w:pPr>
      <w:r>
        <w:rPr>
          <w:rFonts w:ascii="Arial" w:cs="Arial" w:eastAsia="Arial" w:hAnsi="Arial"/>
          <w:sz w:val="24"/>
          <w:szCs w:val="24"/>
        </w:rPr>
        <w:t xml:space="preserve">2) в части 1 примечания к </w:t>
      </w:r>
      <w:hyperlink w:history="1" r:id="rIdrneyvyqtxncfgb8kdkl0i">
        <w:r>
          <w:rPr>
            <w:rFonts w:ascii="Arial" w:cs="Arial" w:eastAsia="Arial" w:hAnsi="Arial"/>
            <w:color w:val="1D4ED8"/>
            <w:sz w:val="24"/>
            <w:szCs w:val="24"/>
            <w:u w:val="single"/>
          </w:rPr>
          <w:t xml:space="preserve">главе 11</w:t>
        </w:r>
      </w:hyperlink>
      <w:r>
        <w:rPr>
          <w:rFonts w:ascii="Arial" w:cs="Arial" w:eastAsia="Arial" w:hAnsi="Arial"/>
          <w:sz w:val="24"/>
          <w:szCs w:val="24"/>
        </w:rPr>
        <w:t xml:space="preserve"> цифры "49, 50" заменить цифрами "49 - 50";</w:t>
      </w:r>
    </w:p>
    <w:p>
      <w:pPr>
        <w:spacing w:after="120"/>
        <w:ind w:firstLine="397"/>
        <w:jc w:val="both"/>
      </w:pPr>
      <w:r>
        <w:rPr>
          <w:rFonts w:ascii="Arial" w:cs="Arial" w:eastAsia="Arial" w:hAnsi="Arial"/>
          <w:sz w:val="24"/>
          <w:szCs w:val="24"/>
        </w:rPr>
        <w:t xml:space="preserve">3) </w:t>
      </w:r>
      <w:hyperlink w:history="1" r:id="rIdp7wlknzyqttgkkqeig9o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w:t>
      </w:r>
      <w:hyperlink w:history="1" r:id="rIdhdfgo6fjgbnpfvjlxvnnx">
        <w:r>
          <w:rPr>
            <w:rFonts w:ascii="Arial" w:cs="Arial" w:eastAsia="Arial" w:hAnsi="Arial"/>
            <w:color w:val="1D4ED8"/>
            <w:sz w:val="24"/>
            <w:szCs w:val="24"/>
            <w:u w:val="single"/>
          </w:rPr>
          <w:t xml:space="preserve">статьей 49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qijtn8jreoxkuoj0wp-az">
        <w:r>
          <w:rPr>
            <w:rFonts w:ascii="Arial" w:cs="Arial" w:eastAsia="Arial" w:hAnsi="Arial"/>
            <w:color w:val="1D4ED8"/>
            <w:sz w:val="24"/>
            <w:szCs w:val="24"/>
            <w:u w:val="single"/>
          </w:rPr>
          <w:t xml:space="preserve">Статья 49</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Нарушение законодательства об обращении лекарственных средств</w:t>
      </w:r>
    </w:p>
    <w:p>
      <w:pPr>
        <w:spacing w:after="120"/>
        <w:ind w:firstLine="397"/>
        <w:jc w:val="both"/>
      </w:pPr>
      <w:r>
        <w:rPr>
          <w:rFonts w:ascii="Arial" w:cs="Arial" w:eastAsia="Arial" w:hAnsi="Arial"/>
          <w:sz w:val="24"/>
          <w:szCs w:val="24"/>
        </w:rPr>
        <w:t xml:space="preserve">Реализация лекарств по завышенным ценам в период режима чрезвычайной ситуации, чрезвычайного или военного положения -</w:t>
      </w:r>
    </w:p>
    <w:p>
      <w:pPr>
        <w:spacing w:after="120"/>
        <w:ind w:firstLine="397"/>
        <w:jc w:val="both"/>
      </w:pPr>
      <w:r>
        <w:rPr>
          <w:rFonts w:ascii="Arial" w:cs="Arial" w:eastAsia="Arial" w:hAnsi="Arial"/>
          <w:sz w:val="24"/>
          <w:szCs w:val="24"/>
        </w:rPr>
        <w:t xml:space="preserve">влечет наложение штрафа 5 категории.";</w:t>
      </w:r>
    </w:p>
    <w:p>
      <w:pPr>
        <w:spacing w:after="120"/>
        <w:ind w:firstLine="397"/>
        <w:jc w:val="both"/>
      </w:pPr>
      <w:r>
        <w:rPr>
          <w:rFonts w:ascii="Arial" w:cs="Arial" w:eastAsia="Arial" w:hAnsi="Arial"/>
          <w:sz w:val="24"/>
          <w:szCs w:val="24"/>
        </w:rPr>
        <w:t xml:space="preserve">4) </w:t>
      </w:r>
      <w:hyperlink w:history="1" r:id="rIdmstz9kkhimxlkihohsmf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дополнить статьями </w:t>
      </w:r>
      <w:hyperlink w:history="1" r:id="rIdfjlyoeh88utxubwnfznwx">
        <w:r>
          <w:rPr>
            <w:rFonts w:ascii="Arial" w:cs="Arial" w:eastAsia="Arial" w:hAnsi="Arial"/>
            <w:color w:val="1D4ED8"/>
            <w:sz w:val="24"/>
            <w:szCs w:val="24"/>
            <w:u w:val="single"/>
          </w:rPr>
          <w:t xml:space="preserve">82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qs5r6wbwhqrzyt94nbw1l">
        <w:r>
          <w:rPr>
            <w:rFonts w:ascii="Arial" w:cs="Arial" w:eastAsia="Arial" w:hAnsi="Arial"/>
            <w:color w:val="1D4ED8"/>
            <w:sz w:val="24"/>
            <w:szCs w:val="24"/>
            <w:u w:val="single"/>
          </w:rPr>
          <w:t xml:space="preserve">82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ewusppa_p03qlschr2hy4">
        <w:r>
          <w:rPr>
            <w:rFonts w:ascii="Arial" w:cs="Arial" w:eastAsia="Arial" w:hAnsi="Arial"/>
            <w:color w:val="1D4ED8"/>
            <w:sz w:val="24"/>
            <w:szCs w:val="24"/>
            <w:u w:val="single"/>
          </w:rPr>
          <w:t xml:space="preserve">Статья 82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Несоблюдение требований (условий) комендантского часа</w:t>
      </w:r>
    </w:p>
    <w:p>
      <w:pPr>
        <w:spacing w:after="120"/>
        <w:ind w:firstLine="397"/>
        <w:jc w:val="both"/>
      </w:pPr>
      <w:r>
        <w:rPr>
          <w:rFonts w:ascii="Arial" w:cs="Arial" w:eastAsia="Arial" w:hAnsi="Arial"/>
          <w:sz w:val="24"/>
          <w:szCs w:val="24"/>
        </w:rPr>
        <w:t xml:space="preserve">Пребывание на улицах и в иных общественных местах либо вне жилища без специально выданных пропусков и документов, удостоверяющих личность, во время комендантского часа, введенного в период чрезвычайного или военного положения, -</w:t>
      </w:r>
    </w:p>
    <w:p>
      <w:pPr>
        <w:spacing w:after="120"/>
        <w:ind w:firstLine="397"/>
        <w:jc w:val="both"/>
      </w:pPr>
      <w:r>
        <w:rPr>
          <w:rFonts w:ascii="Arial" w:cs="Arial" w:eastAsia="Arial" w:hAnsi="Arial"/>
          <w:sz w:val="24"/>
          <w:szCs w:val="24"/>
        </w:rPr>
        <w:t xml:space="preserve">влечет наказание в виде штрафа 2 категории.</w:t>
      </w:r>
    </w:p>
    <w:p>
      <w:pPr>
        <w:spacing w:after="120"/>
        <w:ind w:firstLine="397"/>
        <w:jc w:val="both"/>
      </w:pPr>
      <w:hyperlink w:history="1" r:id="rIdzu75jsmhqlqtoltw8i3io">
        <w:r>
          <w:rPr>
            <w:rFonts w:ascii="Arial" w:cs="Arial" w:eastAsia="Arial" w:hAnsi="Arial"/>
            <w:color w:val="1D4ED8"/>
            <w:sz w:val="24"/>
            <w:szCs w:val="24"/>
            <w:u w:val="single"/>
          </w:rPr>
          <w:t xml:space="preserve">Статья 82</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Нарушение правопорядка в условиях чрезвычайной ситуации, чрезвычайного или военного положения</w:t>
      </w:r>
    </w:p>
    <w:p>
      <w:pPr>
        <w:spacing w:after="120"/>
        <w:ind w:firstLine="397"/>
        <w:jc w:val="both"/>
      </w:pPr>
      <w:r>
        <w:rPr>
          <w:rFonts w:ascii="Arial" w:cs="Arial" w:eastAsia="Arial" w:hAnsi="Arial"/>
          <w:sz w:val="24"/>
          <w:szCs w:val="24"/>
        </w:rPr>
        <w:t xml:space="preserve">Действия, направленные на нарушение правопорядка, либо действия, нарушающие общественный порядок и спокойствие физических лиц путем распространения недостоверной информации, совершенные на территории, где объявлена чрезвычайная ситуация, чрезвычайное или военное положение, -</w:t>
      </w:r>
    </w:p>
    <w:p>
      <w:pPr>
        <w:spacing w:after="120"/>
        <w:ind w:firstLine="397"/>
        <w:jc w:val="both"/>
      </w:pPr>
      <w:r>
        <w:rPr>
          <w:rFonts w:ascii="Arial" w:cs="Arial" w:eastAsia="Arial" w:hAnsi="Arial"/>
          <w:sz w:val="24"/>
          <w:szCs w:val="24"/>
        </w:rPr>
        <w:t xml:space="preserve">влекут штраф 3 категории.";</w:t>
      </w:r>
    </w:p>
    <w:p>
      <w:pPr>
        <w:spacing w:after="120"/>
        <w:ind w:firstLine="397"/>
        <w:jc w:val="both"/>
      </w:pPr>
      <w:r>
        <w:rPr>
          <w:rFonts w:ascii="Arial" w:cs="Arial" w:eastAsia="Arial" w:hAnsi="Arial"/>
          <w:sz w:val="24"/>
          <w:szCs w:val="24"/>
        </w:rPr>
        <w:t xml:space="preserve">5) </w:t>
      </w:r>
      <w:hyperlink w:history="1" r:id="rIdlvhu8cj0ei4ofnc9txg-m">
        <w:r>
          <w:rPr>
            <w:rFonts w:ascii="Arial" w:cs="Arial" w:eastAsia="Arial" w:hAnsi="Arial"/>
            <w:color w:val="1D4ED8"/>
            <w:sz w:val="24"/>
            <w:szCs w:val="24"/>
            <w:u w:val="single"/>
          </w:rPr>
          <w:t xml:space="preserve">статью 218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y71oswkxx4pfvddrzlrmo">
        <w:r>
          <w:rPr>
            <w:rFonts w:ascii="Arial" w:cs="Arial" w:eastAsia="Arial" w:hAnsi="Arial"/>
            <w:color w:val="1D4ED8"/>
            <w:sz w:val="24"/>
            <w:szCs w:val="24"/>
            <w:u w:val="single"/>
          </w:rPr>
          <w:t xml:space="preserve">Статья 218</w:t>
        </w:r>
      </w:hyperlink>
      <w:r>
        <w:rPr>
          <w:rFonts w:ascii="Arial" w:cs="Arial" w:eastAsia="Arial" w:hAnsi="Arial"/>
          <w:sz w:val="24"/>
          <w:szCs w:val="24"/>
        </w:rPr>
        <w:t xml:space="preserve">. Необоснованное завышение цен</w:t>
      </w:r>
    </w:p>
    <w:p>
      <w:pPr>
        <w:spacing w:after="120"/>
        <w:ind w:firstLine="397"/>
        <w:jc w:val="both"/>
      </w:pPr>
      <w:r>
        <w:rPr>
          <w:rFonts w:ascii="Arial" w:cs="Arial" w:eastAsia="Arial" w:hAnsi="Arial"/>
          <w:sz w:val="24"/>
          <w:szCs w:val="24"/>
        </w:rPr>
        <w:t xml:space="preserve">1. Завышение размеров цен, указанных на упаковке или ярлыке, прикрепленном к товару, при реализации товара -</w:t>
      </w:r>
    </w:p>
    <w:p>
      <w:pPr>
        <w:spacing w:after="120"/>
        <w:ind w:firstLine="397"/>
        <w:jc w:val="both"/>
      </w:pPr>
      <w:r>
        <w:rPr>
          <w:rFonts w:ascii="Arial" w:cs="Arial" w:eastAsia="Arial" w:hAnsi="Arial"/>
          <w:sz w:val="24"/>
          <w:szCs w:val="24"/>
        </w:rPr>
        <w:t xml:space="preserve">влечет наложение штрафа 1 категории.</w:t>
      </w:r>
    </w:p>
    <w:p>
      <w:pPr>
        <w:spacing w:after="120"/>
        <w:ind w:firstLine="397"/>
        <w:jc w:val="both"/>
      </w:pPr>
      <w:r>
        <w:rPr>
          <w:rFonts w:ascii="Arial" w:cs="Arial" w:eastAsia="Arial" w:hAnsi="Arial"/>
          <w:sz w:val="24"/>
          <w:szCs w:val="24"/>
        </w:rPr>
        <w:t xml:space="preserve">2. Необоснованное завышение размеров цен на продукты питания, на которые введено государственное регулирование цен, совершенное в условиях режима чрезвычайной ситуации, чрезвычайного или военного положения, -</w:t>
      </w:r>
    </w:p>
    <w:p>
      <w:pPr>
        <w:spacing w:after="120"/>
        <w:ind w:firstLine="397"/>
        <w:jc w:val="both"/>
      </w:pPr>
      <w:r>
        <w:rPr>
          <w:rFonts w:ascii="Arial" w:cs="Arial" w:eastAsia="Arial" w:hAnsi="Arial"/>
          <w:sz w:val="24"/>
          <w:szCs w:val="24"/>
        </w:rPr>
        <w:t xml:space="preserve">влечет наказание в виде штрафа 5 категории.".</w:t>
      </w:r>
    </w:p>
    <w:p>
      <w:pPr>
        <w:spacing w:after="120"/>
        <w:ind w:firstLine="397"/>
        <w:jc w:val="both"/>
      </w:pPr>
      <w:r>
        <w:rPr>
          <w:rFonts w:ascii="Arial" w:cs="Arial" w:eastAsia="Arial" w:hAnsi="Arial"/>
          <w:sz w:val="24"/>
          <w:szCs w:val="24"/>
        </w:rPr>
        <w:t xml:space="preserve">Статья 4</w:t>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3 апреля 2020 года № 32 (3103)</w:t>
      </w:r>
    </w:p>
    <w:p>
      <w:pPr>
        <w:spacing w:after="120"/>
        <w:ind w:firstLine="397"/>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С.Ш. 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ecfq309ru2zon3dnuhp_" Type="http://schemas.openxmlformats.org/officeDocument/2006/relationships/hyperlink" Target="http://kodeks.duckdns.org/document/112305" TargetMode="External"/><Relationship Id="rId5i10lcpnefeqpmwaeqzjq" Type="http://schemas.openxmlformats.org/officeDocument/2006/relationships/hyperlink" Target="http://kodeks.duckdns.org/document/111527" TargetMode="External"/><Relationship Id="rIdkp3gvton3u-ex3e7vgcve" Type="http://schemas.openxmlformats.org/officeDocument/2006/relationships/hyperlink" Target="http://kodeks.duckdns.org/document/111527#st_243" TargetMode="External"/><Relationship Id="rIdredybllypsacjf3dh5rsk" Type="http://schemas.openxmlformats.org/officeDocument/2006/relationships/hyperlink" Target="http://kodeks.duckdns.org/document/111527#st_280" TargetMode="External"/><Relationship Id="rIdpbvspsg-imolzopmu-svo" Type="http://schemas.openxmlformats.org/officeDocument/2006/relationships/hyperlink" Target="http://kodeks.duckdns.org/document/111527#st_280" TargetMode="External"/><Relationship Id="rIdffzd-wmbq2nxfw8oeca0k" Type="http://schemas.openxmlformats.org/officeDocument/2006/relationships/hyperlink" Target="http://kodeks.duckdns.org/document/111527#pr1" TargetMode="External"/><Relationship Id="rId2wmedbr8b6ppq7xkrkpjv" Type="http://schemas.openxmlformats.org/officeDocument/2006/relationships/hyperlink" Target="http://kodeks.duckdns.org/document/111529" TargetMode="External"/><Relationship Id="rIdfrqub8o4uxjkcm6-gcrcb" Type="http://schemas.openxmlformats.org/officeDocument/2006/relationships/hyperlink" Target="http://kodeks.duckdns.org/document/111529" TargetMode="External"/><Relationship Id="rIdzl8rbvynpjnuwfhcxariy" Type="http://schemas.openxmlformats.org/officeDocument/2006/relationships/hyperlink" Target="http://kodeks.duckdns.org/document/111529#st_119_1" TargetMode="External"/><Relationship Id="rIdbdxt2vvmajq9ja-aj18y4" Type="http://schemas.openxmlformats.org/officeDocument/2006/relationships/hyperlink" Target="http://kodeks.duckdns.org/document/111529#st_119_1" TargetMode="External"/><Relationship Id="rIdjtynrvnjqgxfclsmad8uj" Type="http://schemas.openxmlformats.org/officeDocument/2006/relationships/hyperlink" Target="http://kodeks.duckdns.org/document/111529" TargetMode="External"/><Relationship Id="rIdp3ijxliqgaqxvkn4s94-d" Type="http://schemas.openxmlformats.org/officeDocument/2006/relationships/hyperlink" Target="http://kodeks.duckdns.org/document/111529#st_127_1" TargetMode="External"/><Relationship Id="rIda7tvmqjewxkruqrl3a5uq" Type="http://schemas.openxmlformats.org/officeDocument/2006/relationships/hyperlink" Target="http://kodeks.duckdns.org/document/111529#st_127_1" TargetMode="External"/><Relationship Id="rId5vqxt2ejhp06sfdfgorft" Type="http://schemas.openxmlformats.org/officeDocument/2006/relationships/hyperlink" Target="http://kodeks.duckdns.org/document/111529#p1" TargetMode="External"/><Relationship Id="rIdmyvr61vbvsltakqe46sxb" Type="http://schemas.openxmlformats.org/officeDocument/2006/relationships/hyperlink" Target="http://kodeks.duckdns.org/document/111565" TargetMode="External"/><Relationship Id="rIdaikeqgnvgiooeir5lkmbf" Type="http://schemas.openxmlformats.org/officeDocument/2006/relationships/hyperlink" Target="http://kodeks.duckdns.org/document/111565#st_34" TargetMode="External"/><Relationship Id="rIdrneyvyqtxncfgb8kdkl0i" Type="http://schemas.openxmlformats.org/officeDocument/2006/relationships/hyperlink" Target="http://kodeks.duckdns.org/document/111565#g11" TargetMode="External"/><Relationship Id="rIdp7wlknzyqttgkkqeig9o8" Type="http://schemas.openxmlformats.org/officeDocument/2006/relationships/hyperlink" Target="http://kodeks.duckdns.org/document/111565" TargetMode="External"/><Relationship Id="rIdhdfgo6fjgbnpfvjlxvnnx" Type="http://schemas.openxmlformats.org/officeDocument/2006/relationships/hyperlink" Target="http://kodeks.duckdns.org/document/111565#st_49_1" TargetMode="External"/><Relationship Id="rIdqijtn8jreoxkuoj0wp-az" Type="http://schemas.openxmlformats.org/officeDocument/2006/relationships/hyperlink" Target="http://kodeks.duckdns.org/document/111565#st_49_1" TargetMode="External"/><Relationship Id="rIdmstz9kkhimxlkihohsmfn" Type="http://schemas.openxmlformats.org/officeDocument/2006/relationships/hyperlink" Target="http://kodeks.duckdns.org/document/111565" TargetMode="External"/><Relationship Id="rIdfjlyoeh88utxubwnfznwx" Type="http://schemas.openxmlformats.org/officeDocument/2006/relationships/hyperlink" Target="http://kodeks.duckdns.org/document/111565#st_82_1" TargetMode="External"/><Relationship Id="rIdqs5r6wbwhqrzyt94nbw1l" Type="http://schemas.openxmlformats.org/officeDocument/2006/relationships/hyperlink" Target="http://kodeks.duckdns.org/document/111565#st_82_2" TargetMode="External"/><Relationship Id="rIdewusppa_p03qlschr2hy4" Type="http://schemas.openxmlformats.org/officeDocument/2006/relationships/hyperlink" Target="http://kodeks.duckdns.org/document/111565#st_82_1" TargetMode="External"/><Relationship Id="rIdzu75jsmhqlqtoltw8i3io" Type="http://schemas.openxmlformats.org/officeDocument/2006/relationships/hyperlink" Target="http://kodeks.duckdns.org/document/111565#st_82_2" TargetMode="External"/><Relationship Id="rIdlvhu8cj0ei4ofnc9txg-m" Type="http://schemas.openxmlformats.org/officeDocument/2006/relationships/hyperlink" Target="http://kodeks.duckdns.org/document/111565#st_218" TargetMode="External"/><Relationship Id="rIdy71oswkxx4pfvddrzlrmo" Type="http://schemas.openxmlformats.org/officeDocument/2006/relationships/hyperlink" Target="http://kodeks.duckdns.org/document/111565#st_218"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2026-09-22T23:44:57.884Z</dcterms:created>
  <dcterms:modified xsi:type="dcterms:W3CDTF">2026-09-22T23:44:57.884Z</dcterms:modified>
</cp:coreProperties>
</file>

<file path=docProps/custom.xml><?xml version="1.0" encoding="utf-8"?>
<Properties xmlns="http://schemas.openxmlformats.org/officeDocument/2006/custom-properties" xmlns:vt="http://schemas.openxmlformats.org/officeDocument/2006/docPropsVTypes"/>
</file>