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7el_r8p7bpxjzfdrac_dx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8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2020 года № 108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z4kd7y6jvxuce8kiofxn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6 </w:t>
      </w:r>
      <w:hyperlink w:history="1" r:id="rIdiaqu6ojyvllrrhruqx4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"9) налог на майнинг.";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hw4sdnuc_mz9fg_6zif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rram5qcfxgr1zgkvex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главой 61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fppe8d0zinleokk8eg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61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 на майнинг</w:t>
      </w:r>
    </w:p>
    <w:p>
      <w:pPr>
        <w:spacing w:after="120"/>
        <w:ind w:firstLine="397"/>
        <w:jc w:val="both"/>
      </w:pPr>
      <w:hyperlink w:history="1" r:id="rIdh6iszqi83wnizdwdowl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396</w:t>
        </w:r>
      </w:hyperlink>
      <w:r>
        <w:rPr>
          <w:rFonts w:ascii="Arial" w:cs="Arial" w:eastAsia="Arial" w:hAnsi="Arial"/>
          <w:sz w:val="24"/>
          <w:szCs w:val="24"/>
        </w:rPr>
        <w:t xml:space="preserve">. Понятия и термины, используемые в настоящей главе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настоящей главе используются следующие понятия и термины: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"Виртуальный актив" - цифровое выражение стоимости, которая создается, хранится и обращается в электронной (цифровой) форме в качестве объекта гражданских прав и не является денежным средством (валютой), ценной бумагой или электронными деньгами, эмитируемыми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"Майнинг" - деятельность по осуществлению с помощью программно-технических средств вычислительных операций, обеспечивающих функционирование реестра блоков транзакций (блокчейна) посредством внесения в распределенный реестр (согласно заранее определенным правилам и принципам) информации о совершенных между пользователями операциях, требующая обеспечения непрерывным электроснабжением. Майнинг может сопровождаться созданием виртуального актива, поступающего во владение лица, осуществляющего майнинг, в качестве вознаграждения за подтверждение совершения операций в распределенном реестре.</w:t>
      </w:r>
    </w:p>
    <w:p>
      <w:pPr>
        <w:spacing w:after="120"/>
        <w:ind w:firstLine="397"/>
        <w:jc w:val="both"/>
      </w:pPr>
      <w:hyperlink w:history="1" r:id="rIdtlnrj3c9aj_rxes56lm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397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 на майнинг предусматривает обязанность уплачивать данный налог в отношении деятельности, подлежащей обложению согласно настоящей главе, взамен: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налога на прибыль;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НДС на облагаемые поставки;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налога с продаж.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Организации и индивидуальные предприниматели, уплачивающие налог на майнинг (далее в настоящей главе - налогоплательщики), обязаны уплачивать налоги, не указанные в части 1 настоящей статьи, в соответствии с настоящим </w:t>
      </w:r>
      <w:hyperlink w:history="1" r:id="rIdyttbkrkbzpsy0tjz3u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Налогоплательщик не освобождается от обязанностей налоговых агентов в случаях, установленных настоящим </w:t>
      </w:r>
      <w:hyperlink w:history="1" r:id="rIdhtds9bggybsvdd1ay0m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Налогоплательщики, занимающиеся иными видами деятельности, обязаны вести раздельный учет, представлять отчетность и уплачивать налоги по данным видам деятельности в порядке, установленном настоящим Кодексом. При этом расходы, произведенные по майнингу, не относятся на вычеты из совокупного годового дохода по другим видам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Налогоплательщик обязан подать заявление в налоговый орган как плательщик данного налога на майнинг по месту налоговой регистрации.</w:t>
      </w:r>
    </w:p>
    <w:p>
      <w:pPr>
        <w:spacing w:after="120"/>
        <w:ind w:firstLine="397"/>
        <w:jc w:val="both"/>
      </w:pPr>
      <w:hyperlink w:history="1" r:id="rIdtz3swh7md6mmuogch9x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398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 налогообложения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Объектом обложения налогом на майнинг является майнинг.</w:t>
      </w:r>
    </w:p>
    <w:p>
      <w:pPr>
        <w:spacing w:after="120"/>
        <w:ind w:firstLine="397"/>
        <w:jc w:val="both"/>
      </w:pPr>
      <w:hyperlink w:history="1" r:id="rIdqbhohpdnbwdcdslo_xa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399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Налоговая база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Базой обложения налогом на майнинг являются начисленные суммы за электроэнергию, потребленную при майнинге, включая НДС и налог с продаж.</w:t>
      </w:r>
    </w:p>
    <w:p>
      <w:pPr>
        <w:spacing w:after="120"/>
        <w:ind w:firstLine="397"/>
        <w:jc w:val="both"/>
      </w:pPr>
      <w:hyperlink w:history="1" r:id="rIdilbdn0k29dhabej2er00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400</w:t>
        </w:r>
      </w:hyperlink>
      <w:r>
        <w:rPr>
          <w:rFonts w:ascii="Arial" w:cs="Arial" w:eastAsia="Arial" w:hAnsi="Arial"/>
          <w:sz w:val="24"/>
          <w:szCs w:val="24"/>
        </w:rPr>
        <w:t xml:space="preserve">. Ставки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устанавливается в размере 15 процентов.</w:t>
      </w:r>
    </w:p>
    <w:p>
      <w:pPr>
        <w:spacing w:after="120"/>
        <w:ind w:firstLine="397"/>
        <w:jc w:val="both"/>
      </w:pPr>
      <w:hyperlink w:history="1" r:id="rIdeestwm8tjubusayh9w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401</w:t>
        </w:r>
      </w:hyperlink>
      <w:r>
        <w:rPr>
          <w:rFonts w:ascii="Arial" w:cs="Arial" w:eastAsia="Arial" w:hAnsi="Arial"/>
          <w:sz w:val="24"/>
          <w:szCs w:val="24"/>
        </w:rPr>
        <w:t xml:space="preserve">. Налоговый период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Налоговым периодом для налога на майнинг является один календарный месяц.</w:t>
      </w:r>
    </w:p>
    <w:p>
      <w:pPr>
        <w:spacing w:after="120"/>
        <w:ind w:firstLine="397"/>
        <w:jc w:val="both"/>
      </w:pPr>
      <w:hyperlink w:history="1" r:id="rIdbrkly1bc1zymqvgmhhc7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402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исчисления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 исчисляет налог самостоятельно в соответствии с порядком, установленным </w:t>
      </w:r>
      <w:hyperlink w:history="1" r:id="rId1quvu5aevl0mde1kesd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hyperlink w:history="1" r:id="rIdaq6yzwb1l1hwemxi4hy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403</w:t>
        </w:r>
      </w:hyperlink>
      <w:r>
        <w:rPr>
          <w:rFonts w:ascii="Arial" w:cs="Arial" w:eastAsia="Arial" w:hAnsi="Arial"/>
          <w:sz w:val="24"/>
          <w:szCs w:val="24"/>
        </w:rPr>
        <w:t xml:space="preserve">. Представление налоговой отчетности. Порядок и срок уплаты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Налогоплательщик обязан представлять: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налоговый отчет не позднее дня, следующего за 20 числом месяца, следующего за отчетным месяцем;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единую налоговую декларацию в сроки, установленные </w:t>
      </w:r>
      <w:hyperlink w:history="1" r:id="rId-mmcfkcchyxukphxzrf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92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Налогоплательщик обязан производить уплату налога ежемесячно, не позднее дня, следующего за 20 числом месяца, следующего за отчетным месяцем.".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7 августа 2020 года № 62(3134)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el_r8p7bpxjzfdrac_dx" Type="http://schemas.openxmlformats.org/officeDocument/2006/relationships/hyperlink" Target="http://kodeks.duckdns.org/document/112342" TargetMode="External"/><Relationship Id="rIdz4kd7y6jvxuce8kiofxn8" Type="http://schemas.openxmlformats.org/officeDocument/2006/relationships/hyperlink" Target="http://kodeks.duckdns.org/document/202445" TargetMode="External"/><Relationship Id="rIdiaqu6ojyvllrrhruqx4di" Type="http://schemas.openxmlformats.org/officeDocument/2006/relationships/hyperlink" Target="http://kodeks.duckdns.org/document/202445#st_31" TargetMode="External"/><Relationship Id="rIdhw4sdnuc_mz9fg_6zif1k" Type="http://schemas.openxmlformats.org/officeDocument/2006/relationships/hyperlink" Target="http://kodeks.duckdns.org/document/202445" TargetMode="External"/><Relationship Id="rIdrram5qcfxgr1zgkvex9cr" Type="http://schemas.openxmlformats.org/officeDocument/2006/relationships/hyperlink" Target="http://kodeks.duckdns.org/document/202445#g61" TargetMode="External"/><Relationship Id="rIdqfppe8d0zinleokk8egzl" Type="http://schemas.openxmlformats.org/officeDocument/2006/relationships/hyperlink" Target="http://kodeks.duckdns.org/document/202445#g61" TargetMode="External"/><Relationship Id="rIdh6iszqi83wnizdwdowloz" Type="http://schemas.openxmlformats.org/officeDocument/2006/relationships/hyperlink" Target="http://kodeks.duckdns.org/document/202445#st_396" TargetMode="External"/><Relationship Id="rIdtlnrj3c9aj_rxes56lmsc" Type="http://schemas.openxmlformats.org/officeDocument/2006/relationships/hyperlink" Target="http://kodeks.duckdns.org/document/202445#st_397" TargetMode="External"/><Relationship Id="rIdyttbkrkbzpsy0tjz3utox" Type="http://schemas.openxmlformats.org/officeDocument/2006/relationships/hyperlink" Target="http://kodeks.duckdns.org/document/202445" TargetMode="External"/><Relationship Id="rIdhtds9bggybsvdd1ay0mpj" Type="http://schemas.openxmlformats.org/officeDocument/2006/relationships/hyperlink" Target="http://kodeks.duckdns.org/document/202445" TargetMode="External"/><Relationship Id="rIdtz3swh7md6mmuogch9xj_" Type="http://schemas.openxmlformats.org/officeDocument/2006/relationships/hyperlink" Target="http://kodeks.duckdns.org/document/202445" TargetMode="External"/><Relationship Id="rIdqbhohpdnbwdcdslo_xa9r" Type="http://schemas.openxmlformats.org/officeDocument/2006/relationships/hyperlink" Target="http://kodeks.duckdns.org/document/202445#st_399" TargetMode="External"/><Relationship Id="rIdilbdn0k29dhabej2er00h" Type="http://schemas.openxmlformats.org/officeDocument/2006/relationships/hyperlink" Target="http://kodeks.duckdns.org/document/202445#st_400" TargetMode="External"/><Relationship Id="rIdeestwm8tjubusayh9wphe" Type="http://schemas.openxmlformats.org/officeDocument/2006/relationships/hyperlink" Target="http://kodeks.duckdns.org/document/202445#st_401" TargetMode="External"/><Relationship Id="rIdbrkly1bc1zymqvgmhhc7n" Type="http://schemas.openxmlformats.org/officeDocument/2006/relationships/hyperlink" Target="http://kodeks.duckdns.org/document/202445#st_402" TargetMode="External"/><Relationship Id="rId1quvu5aevl0mde1kesdjv" Type="http://schemas.openxmlformats.org/officeDocument/2006/relationships/hyperlink" Target="http://kodeks.duckdns.org/document/202445#st_37" TargetMode="External"/><Relationship Id="rIdaq6yzwb1l1hwemxi4hy0k" Type="http://schemas.openxmlformats.org/officeDocument/2006/relationships/hyperlink" Target="http://kodeks.duckdns.org/document/202445#st_403" TargetMode="External"/><Relationship Id="rId-mmcfkcchyxukphxzrffn" Type="http://schemas.openxmlformats.org/officeDocument/2006/relationships/hyperlink" Target="http://kodeks.duckdns.org/document/202445#st_9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2026-09-23T11:55:44.837Z</dcterms:created>
  <dcterms:modified xsi:type="dcterms:W3CDTF">2026-09-23T11:55:44.837Z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