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водоотведении и очистных сооружениях биосферной территории "Ысык-Кол" ("Иссык-Куль")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реализацию прав граждан на благоприятную для жизни и здоровья экологическую среду, сохранение единой экологической системы биосферной территории "Ысык-Кол" ("Иссык-Куль"), с учетом включения биосферной территории "Ысык-Кол" ("Иссык-Куль") в Планетарную сеть биосферных резерватов Программы Организации Объединенных Наций по вопросам образования, науки и культуры (ЮНЕСКО), создаваемой как территория по сохранению объектов мирового исторического и культурного наследия и уникальных экосистем, принимая во внимание статус особо охраняемой природной территории национального значения, важность защиты и сохранения флоры и фауны, направлен на сокращение неблагоприятного воздействия сточных вод на окружающую среду, предотвращение загрязнения экосистемы озера Иссык-Куль: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осуществления хозяйственной, торговой, рекреационной и иной деятельности, связанной с прямым сбросом бытовых и иных хозяйственных стоков в озеро Иссык-Куль;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попадания и просачивания значительного объема загрязненных (не очищенных) бытовых стоков в поверхностные, подземные воды и озеро Иссык-Куль.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сточная вода</w:t>
      </w:r>
      <w:r>
        <w:rPr>
          <w:rFonts w:ascii="Arial" w:cs="Arial" w:eastAsia="Arial" w:hAnsi="Arial"/>
          <w:sz w:val="24"/>
          <w:szCs w:val="24"/>
        </w:rPr>
        <w:t xml:space="preserve"> - организованно отводимая (возвращаемая) с помощью технических сооружений и средств из хозяйственного звена круговорота воды в естественные звенья (озерное, речное, литогенное). Обобщенное название хозяйственно-бытовых, производственных, сбросных, дождевых (снеговых), дренажных и других отводимых вод, свойства которых оказались ухудшенными в результате деятельности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одоотведение</w:t>
      </w:r>
      <w:r>
        <w:rPr>
          <w:rFonts w:ascii="Arial" w:cs="Arial" w:eastAsia="Arial" w:hAnsi="Arial"/>
          <w:sz w:val="24"/>
          <w:szCs w:val="24"/>
        </w:rPr>
        <w:t xml:space="preserve"> - технологический процесс с использованием комплекса инженерных сооружений и оборудования с целью удаления сточных, ливневых и талых вод из населенных пунктов, рекреационных, промышленных объектов с последующей передачей их на очистные сооружения;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очистка сточных вод</w:t>
      </w:r>
      <w:r>
        <w:rPr>
          <w:rFonts w:ascii="Arial" w:cs="Arial" w:eastAsia="Arial" w:hAnsi="Arial"/>
          <w:sz w:val="24"/>
          <w:szCs w:val="24"/>
        </w:rPr>
        <w:t xml:space="preserve"> - разрушение или удаление из сточных вод загрязняющих веществ, обеззараживание и удаление патогенных организмов;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рекреации</w:t>
      </w:r>
      <w:r>
        <w:rPr>
          <w:rFonts w:ascii="Arial" w:cs="Arial" w:eastAsia="Arial" w:hAnsi="Arial"/>
          <w:sz w:val="24"/>
          <w:szCs w:val="24"/>
        </w:rPr>
        <w:t xml:space="preserve"> - расположенные в пределах биосферной территории "Ысык-Кол" ("Иссык-Куль") пансионаты, курорты, дома отдыха, коттеджные поселки, гостевые дома и иные объекты, независимо от форм собственности и правовой формы осуществления предпринимательской деятельности, предоставляющие рекреационные и гостевые услуги, услуги по оздоровлению, проживанию, отдыху, туризму;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Общественный фонд "Фонд развития природы"</w:t>
      </w:r>
      <w:r>
        <w:rPr>
          <w:rFonts w:ascii="Arial" w:cs="Arial" w:eastAsia="Arial" w:hAnsi="Arial"/>
          <w:sz w:val="24"/>
          <w:szCs w:val="24"/>
        </w:rPr>
        <w:t xml:space="preserve"> - Общественный фонд "Фонд развития природы" (далее - Фонд развития природы), учрежденный решением Правительства Кыргызской Республики в соответствии со Стратегическим соглашением по охране окружающей среды и развитию инвестиций между Правительством Кыргызской Республики и компанией "Центерра Голд Инк.", закрытым акционерным обществом "Кумтор Голд Компани" и закрытым акционерным обществом "Кумтор Оперейтинг Компани" от 11 сентября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Строительство сооружений по очистке сточных вод, их ремонт и восстановление финансируются за счет средств республиканского и местного бюджетов, не бюджетных средств, грантовых и кредитных средств, средств Фонда развития природы и других финансовых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Финансовые средства Фонда развития природы расходуются в порядке, определенном его Наблюдательным советом, в приоритетном порядке расходуются на следующие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градостроительных документов, проектов технико-экономического обоснования (ТЭО) по комплексному строительству очистных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нормативных правовых актов, технических нормативов (стандартов) по внедрению современных технологий в сфере очистки сточных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государственных и муниципальных объектов по очистке сточных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реализации настоящего Закона финансовые средства Фонда развития природы могут быть направлены на софинансирование фондов и проектов, предусматривающих привлечение средств международных финансовых организаций, стран-доноров и иных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Населенные пункты, объекты рекреации, промышленные объекты, объекты общественного питания в пределах зоны биосферной территории "Ысык-Кол" ("Иссык-Куль") в обязательном порядке обеспечиваются водоотведением (канализацией) и (или) сооружениями по очистке сточных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1 января 2021 года в пределах зоны биосферной территории "Ысык-Кол" ("Иссык-Куль") в соответствии с законодательством Кыргызской Республики не допускаются проектирование, выдача разрешительной документации на строительство, заключений государственной экологической и государственной строительной экспертиз, введение в эксплуатацию объектов рекреации, промышленных объектов, объектов со среднесуточным показателем объема сточных вод, превышающим среднесуточный показатель объема сточных вод для домохозяйств, определенный в установленном порядке, не имеющих подключения к системе водоотведения для последующей передачи стоков на очистное сооружение либо не имеющих собственного сооружения по очистке сточных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1 января 2024 года в пределах зоны биосферной территории "Ысык-Кол" ("Иссык-Куль") запрещается функционирование объектов рекреации, промышленных объектов, объектов со среднесуточным показателем объема сточных вод, превышающим среднесуточный показатель объема сточных вод для домохозяйств, определенный в установленном порядке, не имеющих подключения к системе водоотведения для последующей передачи стоков на очистное сооружение либо не имеющих собственного сооружения по очистке сточных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Физические, юридические и должностные лица, виновные в нарушении требований настоящего Закона, несут ответственность, предусмотренную </w:t>
      </w:r>
      <w:hyperlink w:history="1" r:id="rIdxpqildew350vbpaddy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hixde_a9p-2lshqdgmd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уголовную, дисциплинарную, материальную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государственных органов по реализации настоящего Закона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2021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разработать соответствующие нормы, отвечающие требованиям современных технологий по очистке сточных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rnasjylzpvgrb4a7v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dalil.kg/document/112098</w:t>
      </w:r>
    </w:hyperlink>
  </w:p>
  <w:p>
    <w:pPr>
      <w:spacing w:after="0" w:before="40"/>
      <w:jc w:val="center"/>
    </w:pPr>
    <w:hyperlink w:history="1" r:id="rId_c_tc3tam0gjsgi3dm9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qildew350vbpaddyvys" Type="http://schemas.openxmlformats.org/officeDocument/2006/relationships/hyperlink" Target="https://dalil.kg/document/111565" TargetMode="External"/><Relationship Id="rIdhixde_a9p-2lshqdgmdu2" Type="http://schemas.openxmlformats.org/officeDocument/2006/relationships/hyperlink" Target="https://dalil.kg/document/1115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rnasjylzpvgrb4a7veo" Type="http://schemas.openxmlformats.org/officeDocument/2006/relationships/hyperlink" Target="https://dalil.kg/document/112098" TargetMode="External"/><Relationship Id="rId_c_tc3tam0gjsgi3dm9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2026-09-30T13:52:50.802Z</dcterms:created>
  <dcterms:modified xsi:type="dcterms:W3CDTF">2026-09-30T13:52:50.802Z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