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марта 2021 года № 42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законодательные акты Кыргызской Республики (в Гражданский кодекс Кыргызской Республики, Закон Кыргызской Республики "О залоге", Кодекс Кыргызской Республики о нарушениях)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Закона КР от </w:t>
      </w:r>
      <w:hyperlink w:history="1" r:id="rIdojm8c5ch4qjagw9bp_ja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 октября 2021 года № 126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strt2fndbcchyymhfjvs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часть 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I</w:t>
        </w:r>
      </w:hyperlink>
      <w:r>
        <w:rPr>
          <w:rFonts w:ascii="Arial" w:cs="Arial" w:eastAsia="Arial" w:hAnsi="Arial"/>
          <w:sz w:val="24"/>
          <w:szCs w:val="24"/>
        </w:rPr>
        <w:t xml:space="preserve"> Гражданского кодекса Кыргызской Республики (Ведомости Жогорку Кенеша Кыргызской Республики, 1996 г., № 6, ст.80)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абзаце третьем пункта 3 </w:t>
      </w:r>
      <w:hyperlink w:history="1" r:id="rId-ceovp10uuebgppvlzu-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328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"на добровольной основе"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пункт 1 </w:t>
      </w:r>
      <w:hyperlink w:history="1" r:id="rIdtbxljqktpbe8ca0t6s8q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329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"1. Не допускается включение в договор о залоге положения, запрещающего или ограничивающего последующий залог движимого имущества.".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rfcvgq1vxwxabppaj0nr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залоге" (Ведомости Жогорку Кенеша Кыргызской Республики, 2005 г., № 6, ст.377)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hyperlink w:history="1" r:id="rIdzbt_ndwuro1r_u_frner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3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абзаце седьмом слово "добровольная"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абзаце одиннадцатом слова "Залоговая регистрационная контора" заменить словами "Уполномоченный государственный орган в сфере регистрации права требования на движимое имущество";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абзац тринадцатый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"Заявление - обращение залогодержателя в бумажной или электронной форме, содержащее основную информацию о праве требования по исполнению обязательств (по договору) в отношении движимого имущества, предоставляемое в уполномоченный государственный орган в сфере регистрации права требования на движимое имущество, которое регистрируется в Едином государственном реестре прав требования на движимое имущество. Заявление является основанием для внесения соответствующей записи в залоговое уведомление уполномоченного органа в сфере регистрации прав требования на движимое имущество.";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пункте 3 </w:t>
      </w:r>
      <w:hyperlink w:history="1" r:id="rIdja_ns2iftu7jlnwaljas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9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"без снятия запрещения"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пункт 2 </w:t>
      </w:r>
      <w:hyperlink w:history="1" r:id="rId_mkkuw-rznrxcj7rborp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11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"2. Не допускается включение в договор о залоге положения, запрещающего или ограничивающего последующий залог движимого имущества.";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пункте 3 </w:t>
      </w:r>
      <w:hyperlink w:history="1" r:id="rId8wktdjrl80hvidnvjxzj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17</w:t>
        </w:r>
      </w:hyperlink>
      <w:r>
        <w:rPr>
          <w:rFonts w:ascii="Arial" w:cs="Arial" w:eastAsia="Arial" w:hAnsi="Arial"/>
          <w:sz w:val="24"/>
          <w:szCs w:val="24"/>
        </w:rPr>
        <w:t xml:space="preserve"> цифру "9" заменить цифрой "8";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 </w:t>
      </w:r>
      <w:hyperlink w:history="1" r:id="rId-igb72qx_0nezajpy9ke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21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абзаце первом пункта 1 слова "на добровольной основе"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пункте 3 слова "Залоговой регистрационной конторой" заменить словами "уполномоченным государственным органом в сфере регистрации права требования на движимое имущество";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в пункте 4: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подпункте 1 слова "Залоговой регистрационной конторой" заменить словами "уполномоченным государственным органом в сфере регистрации права требования на движимое имущество";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абзацы двенадцатый и двадцать четвертый подпункта 2 признать утратившими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в абзаце втором пункта 5 слова "Залоговая регистрационная контора" заменить словами "Уполномоченный государственный орган в сфере регистрации права требования на движимое имущество";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в </w:t>
      </w:r>
      <w:hyperlink w:history="1" r:id="rIdyd6-g8ooq2ot3fk1uldj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21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абзаце втором пункта 4 слова "Залоговой регистрационной конторы" заменить словами "уполномоченного государственного органа в сфере регистрации права требования на движимое имущество";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пунктах 5 и 6 слова "Залоговая регистрационная контора" заменить словами "Уполномоченный государственный орган в сфере регистрации права требования на движимое имущество";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в подпункте 3 пункта 2 </w:t>
      </w:r>
      <w:hyperlink w:history="1" r:id="rIdfqkzhfkboehag7nmaox4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79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"Залоговой регистрационной конторе" заменить словами "уполномоченном государственном органе в сфере регистрации права требования на движимое имущество".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(Утратила силу в соответствии с </w:t>
      </w:r>
      <w:hyperlink w:history="1" r:id="rIdtaujiid0i8hfvuwbrazn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28 октября 2021 года № 126)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 апреля 2021 года № 29-30 (3208-3209)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в шестимесячный срок привести свои решения в соответствие с настоящим Законом.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hyperlink w:history="1" r:id="rIddubebtd2lu_comd3c9jjp">
        <w:r>
          <w:rPr>
            <w:rFonts w:ascii="Arial" w:cs="Arial" w:eastAsia="Arial" w:hAnsi="Arial"/>
            <w:b/>
            <w:bCs/>
            <w:color w:val="1D4ED8"/>
            <w:sz w:val="24"/>
            <w:szCs w:val="24"/>
            <w:u w:val="single"/>
          </w:rPr>
          <w:t xml:space="preserve">10 февраля 2021 года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ojm8c5ch4qjagw9bp_jad" Type="http://schemas.openxmlformats.org/officeDocument/2006/relationships/hyperlink" Target="http://kodeks.duckdns.org/document/112305" TargetMode="External"/><Relationship Id="rIdstrt2fndbcchyymhfjvsy" Type="http://schemas.openxmlformats.org/officeDocument/2006/relationships/hyperlink" Target="http://kodeks.duckdns.org/document/4" TargetMode="External"/><Relationship Id="rId-ceovp10uuebgppvlzu-j" Type="http://schemas.openxmlformats.org/officeDocument/2006/relationships/hyperlink" Target="http://kodeks.duckdns.org/document/4#st_328" TargetMode="External"/><Relationship Id="rIdtbxljqktpbe8ca0t6s8q_" Type="http://schemas.openxmlformats.org/officeDocument/2006/relationships/hyperlink" Target="http://kodeks.duckdns.org/document/4#st_329" TargetMode="External"/><Relationship Id="rIdrfcvgq1vxwxabppaj0nrz" Type="http://schemas.openxmlformats.org/officeDocument/2006/relationships/hyperlink" Target="http://kodeks.duckdns.org/document/1644" TargetMode="External"/><Relationship Id="rIdzbt_ndwuro1r_u_frnerl" Type="http://schemas.openxmlformats.org/officeDocument/2006/relationships/hyperlink" Target="http://kodeks.duckdns.org/document/1644#st_3" TargetMode="External"/><Relationship Id="rIdja_ns2iftu7jlnwaljasr" Type="http://schemas.openxmlformats.org/officeDocument/2006/relationships/hyperlink" Target="http://kodeks.duckdns.org/document/1644#st_9" TargetMode="External"/><Relationship Id="rId_mkkuw-rznrxcj7rborpy" Type="http://schemas.openxmlformats.org/officeDocument/2006/relationships/hyperlink" Target="http://kodeks.duckdns.org/document/1644#st_11" TargetMode="External"/><Relationship Id="rId8wktdjrl80hvidnvjxzjj" Type="http://schemas.openxmlformats.org/officeDocument/2006/relationships/hyperlink" Target="http://kodeks.duckdns.org/document/1644#st_17" TargetMode="External"/><Relationship Id="rId-igb72qx_0nezajpy9kea" Type="http://schemas.openxmlformats.org/officeDocument/2006/relationships/hyperlink" Target="http://kodeks.duckdns.org/document/1644#st_21" TargetMode="External"/><Relationship Id="rIdyd6-g8ooq2ot3fk1uldj6" Type="http://schemas.openxmlformats.org/officeDocument/2006/relationships/hyperlink" Target="http://kodeks.duckdns.org/document/1644#st_21_1" TargetMode="External"/><Relationship Id="rIdfqkzhfkboehag7nmaox4i" Type="http://schemas.openxmlformats.org/officeDocument/2006/relationships/hyperlink" Target="http://kodeks.duckdns.org/document/1644#st_79" TargetMode="External"/><Relationship Id="rIdtaujiid0i8hfvuwbraznf" Type="http://schemas.openxmlformats.org/officeDocument/2006/relationships/hyperlink" Target="http://kodeks.duckdns.org/document/112305" TargetMode="External"/><Relationship Id="rIddubebtd2lu_comd3c9jjp" Type="http://schemas.openxmlformats.org/officeDocument/2006/relationships/hyperlink" Target="http://kodeks.duckdns.org/document/88032" TargetMode="External"/><Relationship Id="rId7" Type="http://schemas.openxmlformats.org/officeDocument/2006/relationships/image" Target="media/93bec1c1538034512fe33c1434ae0ea86b639d33.png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2026-09-22T23:03:47.648Z</dcterms:created>
  <dcterms:modified xsi:type="dcterms:W3CDTF">2026-09-22T23:03:47.648Z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