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6cm6gaqd6xgqdya6b1c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180,
 вступают в силу по истечении шести месяцев со дня официального опубликования
 указанного </w:t>
      </w:r>
      <w:hyperlink w:history="1" r:id="rIdn7mexq6wbvq48ufbt5l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154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электронной торговле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s2le9uoitbu6lncxypk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2023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zcfrsdxynjwlbor3iz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98, </w:t>
        </w:r>
      </w:hyperlink>
      <w:hyperlink w:history="1" r:id="rIdasqisgr5jbxu8-pzyvh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между физическими и юридическими лицами в сфере электронной торговли, осуществляемой с применением информационно-коммуникационных технологий, устанавливает правовую основу деятельности в электронной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требования при оформлении и совершении электронных сделок по продаже, покупке и обмену товарами и/или работами, и/или услугами, включая исключительные права на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сделки, подлежащие нотариальному удостоверению и/или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товары, работы и услуги, в отношении которых введены ограничения по обеспечению безопасности, защиты жизни и здоровья людей, охраны природы и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процедуры проведения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p8sfzdgovzlomup1yi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июня 2023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об электронной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сфере электронной торговли основывается на </w:t>
      </w:r>
      <w:hyperlink w:history="1" r:id="rIdcetbmffkhspq9zbm-lq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Гражданском </w:t>
      </w:r>
      <w:hyperlink w:history="1" r:id="rIdgd6nxwfcnzo3e8bncfz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Институты, термины и определения цифрового и других отраслей законодательства Кыргызской Республики, используемые в настоящем Законе, применяются в том определении, в каком они приведены в Цифровом </w:t>
      </w:r>
      <w:hyperlink w:history="1" r:id="rIdvjfjoiu1o8bqi3dg1w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и в соответствующем отраслевом законодательстве, если иное не предусмотрено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используются следующие основные термины,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 -</w:t>
      </w:r>
      <w:r>
        <w:rPr>
          <w:rFonts w:ascii="Arial" w:cs="Arial" w:eastAsia="Arial" w:hAnsi="Arial"/>
          <w:sz w:val="24"/>
          <w:szCs w:val="24"/>
        </w:rPr>
        <w:t xml:space="preserve"> подтверждение на основе представления объективных свидетельств того, что установленные требования были выполнены;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глобальная сеть Интернет (далее - сеть Интернет) -</w:t>
      </w:r>
      <w:r>
        <w:rPr>
          <w:rFonts w:ascii="Arial" w:cs="Arial" w:eastAsia="Arial" w:hAnsi="Arial"/>
          <w:sz w:val="24"/>
          <w:szCs w:val="24"/>
        </w:rPr>
        <w:t xml:space="preserve"> глобальная информационно-телекоммуникационная сеть, связывающая информационные системы и сети электросвязи различных стран посредством глобального адресного пространства, основанном на использовании Интернет-протокола (Internet Protocol-IP) и протокола передачи данных (Transmission Control Protocol-TCP);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защита электронных документов -</w:t>
      </w:r>
      <w:r>
        <w:rPr>
          <w:rFonts w:ascii="Arial" w:cs="Arial" w:eastAsia="Arial" w:hAnsi="Arial"/>
          <w:sz w:val="24"/>
          <w:szCs w:val="24"/>
        </w:rPr>
        <w:t xml:space="preserve"> защита электронных документов, защита целостности, конфиденциальности и достоверности электронных данных, включая данные персонального характера и/или коммерческую тайну, содержащиеся в электронном сообщении или документе, и исключающие несанкционированный доступ к такой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интернет-магазин</w:t>
      </w:r>
      <w:r>
        <w:rPr>
          <w:rFonts w:ascii="Arial" w:cs="Arial" w:eastAsia="Arial" w:hAnsi="Arial"/>
          <w:sz w:val="24"/>
          <w:szCs w:val="24"/>
        </w:rPr>
        <w:t xml:space="preserve"> - информационный ресурс, позволяющий заключить электронную сделку с потребителем в сети Интернет на основании ознакомления потребителя с описанием товара (работы, услуги), его стоимостью, условиями выполнения сделки, способами оплаты и доставки;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интернет-ресурс -</w:t>
      </w:r>
      <w:r>
        <w:rPr>
          <w:rFonts w:ascii="Arial" w:cs="Arial" w:eastAsia="Arial" w:hAnsi="Arial"/>
          <w:sz w:val="24"/>
          <w:szCs w:val="24"/>
        </w:rPr>
        <w:t xml:space="preserve"> сайт (веб-сайт), блог, веб-канал, веб-ресурс, веб-сервис, веб-приложения совокупностью интегрированных средств технического и программно-аппаратного характера, предназначенных для публикации в сети Интернет, обладающая уникальным адресом, позволяющим идентифицировать его в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торговой платформы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являющееся собственником и/или управляющим торговой платформы, обеспечивающее выполнение различных задач и/или взаимодействие участников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посредник в электронной торговле (далее - посредник) -</w:t>
      </w:r>
      <w:r>
        <w:rPr>
          <w:rFonts w:ascii="Arial" w:cs="Arial" w:eastAsia="Arial" w:hAnsi="Arial"/>
          <w:sz w:val="24"/>
          <w:szCs w:val="24"/>
        </w:rPr>
        <w:t xml:space="preserve"> юридическое лицо, оказывающее сопутствующие услуги при совершении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 в электронной торговле (далее - продавец)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осуществляющее предпринимательскую деятельность, реализующее товары (работы, услуги) с использованием информационно-коммуникационных технологий, сети Интернет;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9) (утратил силу в соответствии с </w:t>
      </w:r>
      <w:hyperlink w:history="1" r:id="rIdiisev5sjthwl9phwys6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торговая платформа -</w:t>
      </w:r>
      <w:r>
        <w:rPr>
          <w:rFonts w:ascii="Arial" w:cs="Arial" w:eastAsia="Arial" w:hAnsi="Arial"/>
          <w:sz w:val="24"/>
          <w:szCs w:val="24"/>
        </w:rPr>
        <w:t xml:space="preserve"> совокупность программных и технических средств, обеспечивающая реализацию товаров и/или работ, и/или услуг посредством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 -</w:t>
      </w:r>
      <w:r>
        <w:rPr>
          <w:rFonts w:ascii="Arial" w:cs="Arial" w:eastAsia="Arial" w:hAnsi="Arial"/>
          <w:sz w:val="24"/>
          <w:szCs w:val="24"/>
        </w:rPr>
        <w:t xml:space="preserve">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образ документа -</w:t>
      </w:r>
      <w:r>
        <w:rPr>
          <w:rFonts w:ascii="Arial" w:cs="Arial" w:eastAsia="Arial" w:hAnsi="Arial"/>
          <w:sz w:val="24"/>
          <w:szCs w:val="24"/>
        </w:rPr>
        <w:t xml:space="preserve"> информация в электронной форме, представляющая собой сканированный или фотографический образ документа на бумажном носителе, преобразованный с помощью технических средств в электронную форму как единое целое, без внесения изменений в содержание сканируемого документа на бумажном носителе;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торговля</w:t>
      </w:r>
      <w:r>
        <w:rPr>
          <w:rFonts w:ascii="Arial" w:cs="Arial" w:eastAsia="Arial" w:hAnsi="Arial"/>
          <w:sz w:val="24"/>
          <w:szCs w:val="24"/>
        </w:rPr>
        <w:t xml:space="preserve"> - вид экономической деятельности по реализации товаров, выполнению работ и оказанию услуг с использованием информационно-коммуникационных технологий, сети Интернет. Указанная деятельность включает в себя заключение договоров в электронном виде, осуществление электронных платежей, а также защиту прав потребителей и выполнение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сделка -</w:t>
      </w:r>
      <w:r>
        <w:rPr>
          <w:rFonts w:ascii="Arial" w:cs="Arial" w:eastAsia="Arial" w:hAnsi="Arial"/>
          <w:sz w:val="24"/>
          <w:szCs w:val="24"/>
        </w:rPr>
        <w:t xml:space="preserve"> гражданско-правовая сделка между участниками электронной торговли посредством информационно-коммуникационных технологий, заключаемая в соответствии с требованиями настоящего Закона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гражданского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15) электронное</w:t>
      </w:r>
      <w:r>
        <w:rPr>
          <w:rFonts w:ascii="Arial" w:cs="Arial" w:eastAsia="Arial" w:hAnsi="Arial"/>
          <w:sz w:val="24"/>
          <w:szCs w:val="24"/>
        </w:rPr>
        <w:t xml:space="preserve"> сообщение - информация, переданная или полученная посредством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работы или услуги в электронной форме (далее - услуги) -</w:t>
      </w:r>
      <w:r>
        <w:rPr>
          <w:rFonts w:ascii="Arial" w:cs="Arial" w:eastAsia="Arial" w:hAnsi="Arial"/>
          <w:sz w:val="24"/>
          <w:szCs w:val="24"/>
        </w:rPr>
        <w:t xml:space="preserve"> работы или услуги, выполняемые и оказываемые посредством информационно-телекоммуникационных технологий через сеть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электронной торговли -</w:t>
      </w:r>
      <w:r>
        <w:rPr>
          <w:rFonts w:ascii="Arial" w:cs="Arial" w:eastAsia="Arial" w:hAnsi="Arial"/>
          <w:sz w:val="24"/>
          <w:szCs w:val="24"/>
        </w:rPr>
        <w:t xml:space="preserve"> стороны электронной сделки, которыми являются продавец, оператор торговой платформы, покупатель и посредник электронной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договорные правоотношения в электронной сделке -</w:t>
      </w:r>
      <w:r>
        <w:rPr>
          <w:rFonts w:ascii="Arial" w:cs="Arial" w:eastAsia="Arial" w:hAnsi="Arial"/>
          <w:sz w:val="24"/>
          <w:szCs w:val="24"/>
        </w:rPr>
        <w:t xml:space="preserve"> гражданско-правовые отношения, возникающие посредством заключения или расторжения договора между продавцом и покупателем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bput03plisvoiebr20p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2023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olv-rwzvxac8qwpq9z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hehdfhc-wzd-z9j_wx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электронной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торговля осуществляется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законных прав и обязанностей участников 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законности осуществления электронных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защиты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юридической силы электронных документов вне зависимости от способа их заключения и подписания;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гарантии судебной защиты прав и интересов участников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свободы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Права и обязанности участников электронной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Продавец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Продавец для участия в электронной сделке и обеспечения защиты прав и интересов потребителей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разместить на главной странице своего интернет-ресурса и/или предоставить оператору торговой платформы полную, точную, понятную, адекватную и достоверную информацию или ссылку на нее, в которой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полное наименование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о государственной и/или налоговой регистрации, юридический и фактический адреса, контактные данные (электронный адрес, номера телефонов);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меры по соблюдению политики конфиденциальности;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идентификационный налоговый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электронный образ лицензии в случае, если товар или услуга подлежат лицензированию;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электронный образ свидетельства о сертификации товаров и/или услуг, документов о подтверждении соответствия, протоколов испытаний в случае, если товар или услуга подлежат сертификации или декларированию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платежные реквизиты, порядок оплаты за товары и/или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порядок оформления электронной сделки и ее условия, включающие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сумма, подлежащая выплате потребителем при приобретении товара (работы,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определения цены и график погашения всей суммы в случаях, когда характер товара (работы, услуги) не позволяет определить цену заранее;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и сроки доставки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и условия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оплаты или возможность неуплаты расходов за перевозку, разгрузку, доставку, а также почтовых сборов и иных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стоимость, включающая совокупные расходы за период оплаты, при заключении сделки с потребителем на неопределенный срок или сделки с потребителем, предусматривающей взимание абонентской платы (подписку);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сведения о гарантийных сроках и сервисном обслуживании (в случае необходимости)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иные сведения, необходимые для оформления и совершения электронных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право потребителей на получение информации о товаре или услугах, включая их название, характеристики, свойства, составляющие материалы, природу, происхождение, способы изготовления, методы использования, качество, количество и иную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избегать предоставления ложной информации относительно объемов и количества продаж, ложных положительных отзывов и оценок;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допускать включения в заказ сопутствующих товаров и/или услуг в качестве выбора по умолчанию;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указывать способы, процедуру и сроки возврата предоплаты за товар и/или услуги без дополнительных условий по возмещению предоплаты;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указывать способы, процедуру и сроки отказа от товара покупателем;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возврат предоплаты в установленный договором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доставку товаров и/или оказание услуг покупателю согласованным способом и в согласованное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на себя риски, связанные с обеспечением доставки товаров или оказания услуг, если иное не предусмотрено соглашением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предлагать покупателю возможные способы доставки, оплаты за товары и/или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уведомлять покупателя, если выбранный им способ доставки или оплаты не может быть осуществлен;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предоставлять возможность для поиска, изменения, удаления данных персонального и коммерческого характера, полученных при совершении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предоставлять информацию о способах, процедурах для поиска, изменения и удаления данных персонального и коммерческого характера, полученных при совершении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обеспечивать сохранность комментариев и отзывов о товарах или услугах, предлагаемых в интернет-ресурсе, за исключением порочащих его честь, достоинство и деловую репутацию;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техническую возможность подачи уведомлений о нарушении прав на объекты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обеспечивать представление документов и информации на основании письменного запроса уполномоченного органа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разместить информацию о прекращении своей экономической деятельности на главной странице своего интернет-ресурса, при его наличии, не позднее 30 календарных дней с момента принятия такого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предоставлять договоры и историю операций по требованию участников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вести политику конфиденциальности и своевременно информировать о ней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принимать меры безопасности, соразмерные рискам, связанным с платежами, в том числе возникающим в результате несанкционированного доступа к персональным данным или их использования, а также рискам, связанным с мошенничеством и кражей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вести деятельность в соответствии с законодательством о защите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обеспечивать доступ потребителя к информации об электронной сделке на любом этапе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обеспечивать возможность реализации потребителями своих прав, в том числе права на отказ от товара или услуги, изменение и прекращение электронной сделки, послепродажное обслуживание, возврат, обмен и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обеспечивать работу механизма рассмотрения жалоб потребителей, предоставляющий потребителю информацию о дате и времени подачи жалобы, а также возможность дальнейшего ее отслеживания;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предоставлять потребителю возможность отписаться от рекламных рассылок, на которые он ранее был подписан.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Продавец, осуществляющий деятельность посредством торговой платформы, обязан предоставить информацию, указанную в пункте 1 части 1 настоящей статьи, оператору торговой платформы.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рассмотрения жалобы потребителя не должен превышать 10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предоставление недостоверной информации продавец несет ответственность, предусмотренную настоящим Законом и/или условиями электронной сделки, заключенной с потребителем в соответствии с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qpg63lubaocj9t3sjgw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Оператор торговой платформы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 торговой платформы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при регистрации от продавца предоставления информации относительно товаров и исполнения требований, предъявляемых к продавцу в соответствии с порядком, устанавливаемым оператором торговой платформы;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зарегистрировать продавца в соответствии с предоставленной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в случае поступления запроса от уполномоченного органа или покупателя, содержащего факты недобросовестного поведения продавца на торговой платформе;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и разместить на электронной странице политику предоставления услуг на торговой платформе, предусматривающую: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права и обязанности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процедуру свободной регистрации продавца на торговой платформе;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процедуру удаления с платформы персональных и коммерческих данных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качества товара и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защиту интересов потребителей и информации персонального и коммерческого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извещать об изменениях в политике предоставления услуг торговой платформы в срок не менее чем за 30 календарных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препятствовать отказу продавца от услуг торговой платформы, в случае если продавец отказывается принимать изменения в политике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обязательства перед продавцами согласно соглашению о предоставлении услуг и правилам совершения транзакций до вступления изменений в политике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злоупотреблять своим доминирующим положением на рынке в целях исключения или ограничения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разграничивать свою торговую деятельность от деятельности продавцов на торговой платформе и тем самым не вводить в заблуждение покупателей;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предоставлять возможность поиска товаров или услуг, сортированных по цене, объему продаж, рейтингу товара или продавца на торговой платформе или в соответствии с другими критериями;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отмечать товары или услуги, занимающие определенное место в результате оплаты услуги по продвижению, пометкой "реклама";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оказывать содействие участникам электронной сделки в защите их прав и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обеспечивать техническую возможность подачи уведомления о нарушении прав на объект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предоставлять договоры и историю операций по требованию участников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размещать информацию о порядке подачи и рассмотрения жалобы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обеспечивать возможность подачи заявителем жалобы в электронной форме и получения информации о результатах рассмотрения жалобы в срок не более 10 календарных дней со дня ее подачи;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обеспечивать сохранность архива документов при нарушении работы торговой платформы;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принимать необходимые меры, способствующие соблюдению продавцами законодательства о защите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содействовать продавцам и потребителям в разрешении споров и улучшении взаимодействия между двумя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избегать любых действий, которые могут негативно повлиять на права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соблюдать политику конфиденциальности и своевременно информировать о ней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вести деятельность в соответствии с законодательством о защите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предоставлять информацию о продавце по запросу;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информировать потребителей электронной сделки об их правах и обязанностях;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обеспечивать работу сервиса цифрового арбитража на электронных торговых платформах, зарегистрированных на территории Кыргызской Республики и организующих продажу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Оператор торговой платформы может оказывать потребителям услуги по осуществлению расчетов за товары, их хранению и доставке, рекламные и иные услуги, а также выступать в качестве продавца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оператор торговой платформы одновременно осуществляет деятельность продавца, то на него распространяются </w:t>
      </w:r>
      <w:r>
        <w:rPr>
          <w:rFonts w:ascii="Arial" w:cs="Arial" w:eastAsia="Arial" w:hAnsi="Arial"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zlygl0jhrtxi9bzs7fg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Покупатель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Покупатель в электронной сделке имеет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полной и достоверной информации о предлагаемых для приобретения товарах и/или услугах и на их свободный выбор;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защиту своих прав в соответствии с законодательством Кыргызской Республики в сфере защиты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возврат/отказ от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Покупатель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достоверную информацию о себе для совершения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приобретение товаров и/или работ, и/или услуг в соответствии с настоящим Законом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действовать добросовестно по отношению к продавцам, операторам торговой платформы и уполномоченным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bqecvveclrtw8b8hohr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Посредник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Посредниками в электронной торговле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оператор и/или поставщик логистических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операторы и/или предприятия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операторы и/или поставщики электросвязи, а также мобильной сотовой связи, предоставляющие услуги связи, доступ к сети Интернет или информационным системам общего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банки, операторы платежной системы, платежные организации и их агенты;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юридическое лицо, оказывающее услуги по организации и управлению информационными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юридическое лицо, оказывающее услуги по размещению электронных страниц (хостинг) в сети Интернет и информационных системах общего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юридическое лицо, оказывающее услуги по отправке, получению и хранению электронных сообщений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юридическое лицо, оказывающее услуги по обеспечению и поддержке электронных процедур при оформлении и совершении электронных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Посредник не несет ответственности за законность передаваемых и хранимых электронных сообщений и документов, товаров и/или услуг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посредник не является инициатором передачи и размещения и не определяет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посредник не изменяет электронные сообщения и электронные документы при оказании услуг связи, за исключением изменений, осуществляемых для обеспечения технологического процесса передачи электронных документов и электронных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Заключение и исполнение электронной сделки</w:t>
      </w:r>
    </w:p>
    <w:p>
      <w:pPr>
        <w:spacing w:after="6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Оферты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настоящего Закона офертой признается адресованное одному или нескольким конкретным лицам достаточно определенное предложение, которое выражает намерение лица, сделавшего его, считать себя заключившим договор с адресатом, которым будет принято такое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Оферта должна содержать существенные условия договора купли-продажи товара (работы, услуги),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характеристику и общую цену реализуемого товара (работы, услуги), включая любые дополнительные платежи, необходимые для приобретения товара (работы, услуги), а также способ определения цены, если ввиду характера товара (работы, услуги) цена не может быть определена заранее;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способы и порядок принятия оферты, включая условия заключения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внесения изменений в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предлагаемые способы оплаты и реквизиты доставки товара и/или оказания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и сроки отзыва акцепта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хранения электронных сообщений и документов, иной информации, связанной с исполнением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обеспечения доступа к данным персонального и коммерческого характера, электронным сообщениям и документам, иной информации, связанной с исполнением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 о подтверждении соответствия, протоколы испытаний, свидетельства о сертификации товаров и услуг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порядок, условия и сроки возврата/отказа от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процедуру рассмотрения жалоб и дополнительную контактную информацию для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срок действия договора и порядок внесения изменений в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регулярные платежи, в том числе автоматические повторные покупки и продление срока действия подписки, а также способы отказа от таких автоматических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срок действия оферты и наличие товара или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иные существенные условия, имеющие отношение к заключаемой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Противоречия, неясности и пробелы в договорах должны толковаться в пользу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w-qhfd7gja1pxqfkkrkh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Акцепт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настоящего Закона акцептом признается принятие покупателем условий оферты одним из следующих способов, определяемых продавцом: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покупателем электронного сообщения о согласии приобрести товар и/или услугу;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заполнение и подтверждение формы заказа в информационной системе продавца и/или оператора торговой платформы.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 возникновения ошибки по вводу данных для акцепта покупатель не позднее 3 часов с момента обнаружения ошибки обязан сообщить продавцу или оператору торговой платформы об отзыве акцепта.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Перед отправкой акцепта потребителю предоставляется сводная информация о его заказе, содержащая полное описание каждого товара с указанием его цены, любых дополнительных платежей, связанных с доставкой, а также общей суммы, подлежащей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Подтверждение о получении электронного сообщения, содержащего оферту без указания на принятие условий оферты, а равно молчание покупателя не является акцептом.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Электронное сообщение покупателя о согласии заключить договор на иных условиях, чем предложено в оферте, не является акцептом.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aepryo6ftvg7fa_6zni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Электронная сделка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Электронная сделка считается заключенной, если покупатель согласен с условиями оферты и выполнил все требования лица, направившего оферту, по оформлению акцепта.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электронной сделки (далее - Договор) должен включать данные покупателя лишь в части, необходимой для оформления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Существенными условиями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реквизиты, позволяющие идентифицировать стороны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оферты;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 акцепта, выбранный покупателем при принятии отдельных условий оферты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и обязанности сторон Договора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 об оценке соответствия и о происхождении товара в соответствии с законодательством страны продавца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проведения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платежные реквизиты сторон Договора, позволяющие оплатить товар и/или услугу наличными и/или безналичными способами оплаты, и/или электронными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существенные условия, имеющие отношение к заключаемой сделке, определяемые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Договор, включая смарт-контракт, заключается в результате взаимодействия информационных систем продавца и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Допускается возможность заключения договора отдельным электронным документом, согласованным сторонами в качестве неотъемлемой части Договора, размещаемым в информационной системе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Договор заключается в форме электронного документа, не подпадающего под определение оферты, продавец обязан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безопасность, сохранность, достоверность и неизменность электронного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безопасность и защиту информационной системы, в которой размещен электронный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возможность беспрепятственного доступа к электронному документу через сеть Интернет или информационные системы общего пользования в течение всего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архивное хранение электронного документа по истечении срока действия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приостановления действия договора ничтожны после проведения оплаты 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Датой и временем исполнения условий Договора о доставке товара считаются дата и время подписи покупателем или его уполномоченным лицом акта о доставке.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Датой и временем исполнения Договора оказания услуг и/или работы считаются дата и время: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подписи получателя услуг или его уполномоченного лица акта об оказании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предмета Договора в информационную систему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Стороны Договора могут оговорить другой способ определения даты/времени доставки предмета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Стороны электронной сделки пользуются правами и несут обязанности, предусмотренные заключенными ими договорами, а также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завершении электронной сделки потребитель должен получить уведомление о поступлении заказа не позднее календарного дня, следующего за днем оформления заказа. В данном уведомлении должны быть указаны время доставки, точный перечень заказанных товаров, расходы на доставку и используемый способ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Потребителю должна быть предоставлена полная, точная и постоянная запись об электронной сделке в формате, совместимом с устройством или платформой, которые они использовали для совершения электронной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Одностороннее изменение электронной сделки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ntpo_jfjfyzeetlhlit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Особенности электронной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гражданским законодательством Кыргызской Республики, стороны электронной сделки вправе самостоятельно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обмена электронными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совершения действий по заключению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способы верификации таких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проверки достоверности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использования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и сроки купли, продажи и обмена товарами и/или услугами, информацией, а также результатами интеллектуальной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Процедуры заключения электронной сделки реализуются посредством использования любых информационных систем и/или информационно-коммуникационных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Процедуры заключения и исполнения электронной сделки могут быть осуществлены на основе обмена электронными документами в отношении всей сделки либо в отношении ее отдельных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Электронная сделка не признается заключенной и не создает юридических последствий для лица, направившего оферту, а равно для лица, получившего оферту,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лицо, получившее оферту, не выполнило либо ненадлежащим образом выполнило одно из требований лица, направившего оферту при оформлении акцепта, необходимого для заключения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продавец или оператор торговой платформы, направивший оферту, не предоставляет потребителю до акцепта возможность проверить правильность оформления формы подтверждения заказа и исправить ошибки;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банк, оператор платежной системы, платежная организация не предоставляет потребителю возможность проверить правильность оформления и исправления ошибок осуществляемого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информационная система лица, направившего оферту, не предоставляет лицу, получившему оферту, возможность отозвать акцепт в сроки, определенные в оферте.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Завершением электронной сделки признается момент передачи товара и/или услуги покупателю.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Электронные документы и сообщения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Электронный документ и сообщения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процессе заключения, исполнения и прекращения электронной сделки используются электронные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Электронные сообщения, имеющие юридические последствия для одной или обеих сторон электронной сделки, признаются электронным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Электронный документ и электронное сообщение могут быть представлены: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форме внутреннего представления на электронном носителе;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форме внешнего представления на бумажном либо ином электронном носителе в форме, доступной для восприятия человеком.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Электронные документы, представленные в формах, указанных в части 3 настоящей статьи, имеют одинаковую юридическую силу и являются неотъемлемой частью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Общие требования к организации обмена электронными документами и сообщениями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Электронный документ или сообщение считается исходящим от отправителя, если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отправлен самим отправителем или уполномоченным им лицом, которое действовало от имени отправителя;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автоматически сформирован и отправлен от его имени аккаунтом информационной системы, исключительное право пользования которым принадлежит отправителю.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Электронный документ или сообщение считается полученным, если документ поступил в интернет-ресурсы продавца товара, работ и/или услуг или почтовый сервер получателя, либо получение документа подтверждено адресатом ответным сообщением.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Временем получения электронного документа или сообщения является момент, когда он поступает в интернет-ресурс получателя, продавца товара, работ и/или услуг или покупателя по Договору и создается возможность его извлечения получателем.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Временем отправки электронного документа является момент, когда документ или сообщение направляется по информационной системе отправителя или уполномоченного лица, действовавшего от имени 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Обеспечение защиты и хранения электронных документов и сообщений в сфере электронной торговли</w:t>
      </w:r>
    </w:p>
    <w:p>
      <w:pPr>
        <w:spacing w:after="6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по обеспечению безопасности и цифровой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Участники правоотношений в сфере электронной торговли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и обеспечить необходимый уровень защищенности своих информационных систем, среды хранения и защиты электронных документов и сообщений, способов проверки их достоверности;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предусматривать действия по снижению рисков, предотвращению угроз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изменять содержание электронных документов и сообщений и/или порядок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Посредники в информационных системах, которые обращают, передают или хранят электронные документы и сообщения вне контроля сторон электронных сделок, несут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невыполнение требований безопасности, обеспечения защиты и достоверности электронных документов и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утрату, искажение и/или изменение информации в электронных документах и сообщениях;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вскрытие и просмотр частной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подлог электронных документов и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иное незаконное вмешательство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Участники электронной торговли обязаны принимать меры по обеспечению цифровой устойчивости в сфере электронной торговли в соответствии с требованиями, установленными Цифровым </w:t>
      </w:r>
      <w:hyperlink w:history="1" r:id="rId83xfnbj828g0to7vbr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raww_1lhnahvibthik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Порядок, условия и особенности архивного хранения электронных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передаче и хранении электронных документов в Государственный архив стороны обязаны обеспечить их целостность, защиту и возможность резервного копирования электронного документа в бумажной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Сроки архивного хранения электронных документов и сообщений должны соответствовать срокам хранения, установленным законодательством Кыргызской Республики по архивному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Электронные документы предоставляются по запросам государственных органов и сторонам электронной сделки в соответствии с законодательством Кыргызской Республики по архивному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электронной сделки вправе передавать свои электронные документы на временное архивное хранение третьим лицам, оказывающим услуги по депозитарному хранению электронных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Защита прав на объекты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Защита прав на объекты интеллектуальной собственности продавцом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Продавец должен соблюдать права на объекты интеллектуальной собственности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которое обладает исключительным правом на объект интеллектуальной собственности (правообладатель) в случае, если такое право нарушается продавцом, имеет право направить уведомление об этом продавцу с требованием прекращения такого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Уведомление правообладателя продавцу о нарушении его прав на объект интеллектуальной собственности должно содержать информацию, подтверждающую такие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Продавец по получении уведомления, указанного в части 2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приостанавливает продажу соответствующих товаров и/или услуг путем блокирования соответствующих веб-ссылок и информирует об этом правообладателя;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автору/правообладателю ответ об отсутствии нарушений прав на интеллектуальную собственность, который включает в себя доказательство отсутствия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отсутствии действий продавца по защите прав на интеллектуальную собственность, установленных настоящей статьей, правообладатель имеет право на обращение за защитой своих прав в компетентные государственные или судебные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Защита прав на объекты интеллектуальной собственности на торговой платформе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 торговой платформы должен соблюдать права на интеллектуальную собственность на торговой платформе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Правообладатель в случае нарушения его прав на интеллектуальную собственность на торговой платформе имеет право направить уведомление об этом оператору торговой платформы.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Уведомление автора/правообладателя оператору торговой платформы о нарушении его прав на интеллектуальную собственность продавцом на торговой платформе должно содержать информацию, подтверждающую такие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 торговой платформы по получении уведомления, указанного в части 2 настоящей статьи,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приостановить продажу соответствующих товаров и/или услуг, нарушающих права на интеллектуальную собственность, путем блокирования соответствующих веб-ссылок на торговой платформе сроком на 30 календарных дней с одновременным направлением такого уведомления продавцу на торговой платформе;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проинформировать правообладателя о принятых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Продавец на торговой платформе по получении уведомления автора/правообладателя о нарушении его прав на интеллектуальную собственность, указанного в части 2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устраняет нарушения прав на интеллектуальную собственность и информирует об этом оператора торговой платформы и автора/правообладателя;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правообладателю ответ об отсутствии нарушений прав на интеллектуальную собственность, который включает в себя доказательство отсутствия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Оператор торговой платформы имеет право досрочно аннулировать применение мер, указанных в пункте 1 части 4 настоящей статьи, только с согласия правообладателя.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истечении срока меры, указанные в пункте 1 части 4 настоящей статьи, прекращаются, за исключением случаев, когда оператору торговой платформы правообладателем представлены документы, свидетельствующие о том, что им предприняты меры по восстановлению законных прав и интересов в соответствующем судебном органе. В этом случае меры, указанные в пункте 1 части 4 настоящей статьи, продлеваются до вступления в законную силу соответствующего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невыполнении оператором торговой платформы действий, предусмотренных настоящей статьей, оператор торговой платформы несет солидарную ответственность с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Защита прав на объекты интеллектуальной собственности посредниками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Посредник, в случае получения уведомления от правообладателя о нарушении продавцом или оператором торговой платформы прав на интеллектуальную собственность, обязан перенаправить такое уведомление продавцу или оператору торговой платформы, которому он оказывает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Посредник, осуществляющий передачу электронных сообщений и электронных документов посредством информационно-коммуникационных технологий или предоставляющий возможность размещения электронных сообщений или электронных документов в Интернете, не несет ответственности за нарушение прав на интеллектуальную собственность, произошедшее в результате этой передачи и размещения соответственно,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он не является инициатором передачи и размещения и не определяет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он не изменяет электронные сообщения и электронные документы при оказании услуг связи, за исключением изменений, осуществляемых для обеспечения технологического процесса передачи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несоблюдении посредником условий, предусмотренных частью 2 настоящей статьи, посредник несет солидарную ответственность с продавцом или оператором торговой платформы.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Ответственность за нарушение законодательства Кыргызской Республики об электронной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норм, содержащихся в настоящем Законе, влечет ответственность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k18aglhwrgh5vlq37y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июня 2023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2021 года № 155 (3334)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ноября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cm6gaqd6xgqdya6b1cv-" Type="http://schemas.openxmlformats.org/officeDocument/2006/relationships/hyperlink" Target="http://kodeks.duckdns.org/document/230029901" TargetMode="External"/><Relationship Id="rIdn7mexq6wbvq48ufbt5lsb" Type="http://schemas.openxmlformats.org/officeDocument/2006/relationships/hyperlink" Target="http://kodeks.duckdns.org/document/230029901" TargetMode="External"/><Relationship Id="rIds2le9uoitbu6lncxypko0" Type="http://schemas.openxmlformats.org/officeDocument/2006/relationships/hyperlink" Target="http://kodeks.duckdns.org/document/112613" TargetMode="External"/><Relationship Id="rIdwzcfrsdxynjwlbor3iztu" Type="http://schemas.openxmlformats.org/officeDocument/2006/relationships/hyperlink" Target="http://kodeks.duckdns.org/document/230027006" TargetMode="External"/><Relationship Id="rIdasqisgr5jbxu8-pzyvhri" Type="http://schemas.openxmlformats.org/officeDocument/2006/relationships/hyperlink" Target="http://kodeks.duckdns.org/document/230029901" TargetMode="External"/><Relationship Id="rIdfp8sfzdgovzlomup1yi9_" Type="http://schemas.openxmlformats.org/officeDocument/2006/relationships/hyperlink" Target="http://kodeks.duckdns.org/document/112613" TargetMode="External"/><Relationship Id="rIdcetbmffkhspq9zbm-lq31" Type="http://schemas.openxmlformats.org/officeDocument/2006/relationships/hyperlink" Target="http://kodeks.duckdns.org/document/112213" TargetMode="External"/><Relationship Id="rIdgd6nxwfcnzo3e8bncfz4_" Type="http://schemas.openxmlformats.org/officeDocument/2006/relationships/hyperlink" Target="http://kodeks.duckdns.org/document/4" TargetMode="External"/><Relationship Id="rIdvjfjoiu1o8bqi3dg1wepx" Type="http://schemas.openxmlformats.org/officeDocument/2006/relationships/hyperlink" Target="http://kodeks.duckdns.org/document/230029914" TargetMode="External"/><Relationship Id="rIdiisev5sjthwl9phwys6la" Type="http://schemas.openxmlformats.org/officeDocument/2006/relationships/hyperlink" Target="http://kodeks.duckdns.org/document/230029901" TargetMode="External"/><Relationship Id="rIdbput03plisvoiebr20piu" Type="http://schemas.openxmlformats.org/officeDocument/2006/relationships/hyperlink" Target="http://kodeks.duckdns.org/document/112613" TargetMode="External"/><Relationship Id="rId4olv-rwzvxac8qwpq9zpx" Type="http://schemas.openxmlformats.org/officeDocument/2006/relationships/hyperlink" Target="http://kodeks.duckdns.org/document/230027006" TargetMode="External"/><Relationship Id="rIdvhehdfhc-wzd-z9j_wxgq" Type="http://schemas.openxmlformats.org/officeDocument/2006/relationships/hyperlink" Target="http://kodeks.duckdns.org/document/230029901" TargetMode="External"/><Relationship Id="rIdqpg63lubaocj9t3sjgwv-" Type="http://schemas.openxmlformats.org/officeDocument/2006/relationships/hyperlink" Target="http://kodeks.duckdns.org/document/230027006" TargetMode="External"/><Relationship Id="rIdzlygl0jhrtxi9bzs7fg8k" Type="http://schemas.openxmlformats.org/officeDocument/2006/relationships/hyperlink" Target="http://kodeks.duckdns.org/document/230027006" TargetMode="External"/><Relationship Id="rIdbqecvveclrtw8b8hohr-s" Type="http://schemas.openxmlformats.org/officeDocument/2006/relationships/hyperlink" Target="http://kodeks.duckdns.org/document/230027006" TargetMode="External"/><Relationship Id="rIdw-qhfd7gja1pxqfkkrkh1" Type="http://schemas.openxmlformats.org/officeDocument/2006/relationships/hyperlink" Target="http://kodeks.duckdns.org/document/230027006" TargetMode="External"/><Relationship Id="rIdaepryo6ftvg7fa_6zni0m" Type="http://schemas.openxmlformats.org/officeDocument/2006/relationships/hyperlink" Target="http://kodeks.duckdns.org/document/230027006" TargetMode="External"/><Relationship Id="rIdntpo_jfjfyzeetlhlitey" Type="http://schemas.openxmlformats.org/officeDocument/2006/relationships/hyperlink" Target="http://kodeks.duckdns.org/document/230027006" TargetMode="External"/><Relationship Id="rId83xfnbj828g0to7vbrzdh" Type="http://schemas.openxmlformats.org/officeDocument/2006/relationships/hyperlink" Target="http://kodeks.duckdns.org/document/230029914" TargetMode="External"/><Relationship Id="rIdvraww_1lhnahvibthikuw" Type="http://schemas.openxmlformats.org/officeDocument/2006/relationships/hyperlink" Target="http://kodeks.duckdns.org/document/230029901" TargetMode="External"/><Relationship Id="rIdqk18aglhwrgh5vlq37yqv" Type="http://schemas.openxmlformats.org/officeDocument/2006/relationships/hyperlink" Target="http://kodeks.duckdns.org/document/112613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2026-09-23T02:55:35.908Z</dcterms:created>
  <dcterms:modified xsi:type="dcterms:W3CDTF">2026-09-23T02:55:35.908Z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