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февраль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бюджете Социального фонда Кыргызской Республики на 2022 год и прогнозе на 2023-2024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bvzlonffeazic0sdle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2023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бюджет Социального фонда Кыргызской Республики при Кабинете Министров Кыргызской Республики (далее - Социальный фонд Кыргызской Республики) на 2022 год по доходам в сумме 78 375 625,3 тыс. сомов и расходам в сумме 72489930,9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профицит бюджета Социального фонда Кыргызской Республики на 2022 год в сумме 5 885 694,4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3ikw6co3u3p0o3adiem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2023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2023-2024 годы согласно </w:t>
      </w:r>
      <w:hyperlink w:history="1" r:id="rIdmouiovhxzzgcf2hd9ew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2022 год за счет поступлений по источникам согласно </w:t>
      </w:r>
      <w:hyperlink w:history="1" r:id="rIdwcl5xjlhh5qy7ugb2yf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2022 год согласно </w:t>
      </w:r>
      <w:hyperlink w:history="1" r:id="rIdc7mby1uaoifdetitpjt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2022 год в сумме 29 352 282,7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6s3msr-niwtxxeugyd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2023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финансирование Фонда обязательного медицинского страхования при Министерстве здравоохранения Кыргызской Республики на 2022 год в сумме 3 541 558,0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финансирование Фонда оздоровления трудящихся на 2022 год в сумме 671 269,0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fxnqdsbhps9efg8ax4f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2023 года № 15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2022 год согласно </w:t>
      </w:r>
      <w:hyperlink w:history="1" r:id="rIdkll-tmq7xdyuhiniyrk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2022 года.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
 Социального фонда Кыргызской Республики на 2022 год и прогноз на 2023-2024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gxmkgtsvhqtoiriuvx5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2023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37"/>
        <w:gridCol w:w="1140"/>
        <w:gridCol w:w="1140"/>
        <w:gridCol w:w="1292"/>
        <w:gridCol w:w="1140"/>
        <w:gridCol w:w="1229"/>
      </w:tblGrid>
      <w:tr>
        <w:tc>
          <w:tcPr>
            <w:tcW w:type="dxa" w:w="42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
 (факт)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(бюджет)</w:t>
            </w:r>
          </w:p>
        </w:tc>
        <w:tc>
          <w:tcPr>
            <w:tcW w:type="dxa" w:w="12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(уточненный)</w:t>
            </w:r>
          </w:p>
        </w:tc>
        <w:tc>
          <w:tcPr>
            <w:tcW w:type="dxa" w:w="11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(прогноз)</w:t>
            </w:r>
          </w:p>
        </w:tc>
        <w:tc>
          <w:tcPr>
            <w:tcW w:type="dxa" w:w="12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(прогноз)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62554230,8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68511052,4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78375625,3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93229841,0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98453894,2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10,1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57285815,2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62812230,9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71728847,3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86184193,6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90983641,5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2181151,6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2259766,9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2728722,0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2889630,7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3060426,5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2742094,3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3058602,1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3484760,5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3696520,0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3922246,2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345169,7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380452,5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433295,5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459496,7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487580,0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60758565,1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67265332,9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72489930,9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87507389,8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92629521,1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8,4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55623278,8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61445684,8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65548381,9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80461742,4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85159268,4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2181151,6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2259766,9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2728722,0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2889630,7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3060426,5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3079112,0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3541558,0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3696520,0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3922246,2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212055,4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480769,2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671269,0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459496,7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487580,0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1795665,7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1245719,5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5885694,4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5722451,2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5824373,1</w:t>
            </w:r>
          </w:p>
        </w:tc>
      </w:tr>
      <w:tr>
        <w:tc>
          <w:tcPr>
            <w:tcW w:type="dxa" w:w="42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723122200,0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713744700,0</w:t>
            </w:r>
          </w:p>
        </w:tc>
        <w:tc>
          <w:tcPr>
            <w:tcW w:type="dxa" w:w="12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824948900,0</w:t>
            </w:r>
          </w:p>
        </w:tc>
        <w:tc>
          <w:tcPr>
            <w:tcW w:type="dxa" w:w="11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926980600,0</w:t>
            </w:r>
          </w:p>
        </w:tc>
        <w:tc>
          <w:tcPr>
            <w:tcW w:type="dxa" w:w="12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1021904400,0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ДОХОДЫ
 бюджета Социального фонда Кыргызской Республики на 2022 год и прогноз на 2023-2024 годы по экономической классификации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w3blrrvrs0cbdk38hdg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2023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5561"/>
        <w:gridCol w:w="753"/>
        <w:gridCol w:w="753"/>
        <w:gridCol w:w="949"/>
        <w:gridCol w:w="753"/>
        <w:gridCol w:w="753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
 (факт)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(бюджет)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(уточненный)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(прогноз)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(прогноз)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62554230,8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68511052,4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78375625,3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93229841,0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98453894,2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38407918,6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41693563,7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48555246,3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51490788,0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54624990,8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38356637,5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41689063,7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48545046,2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51485788,0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54619990,8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12111110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фонд, Фонд обязательного медицинского страхования, Фонд оздоровления трудящихся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35053867,2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38426665,9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44513517,0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47127045,0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49897538,0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12111120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(кроме Государственного накопительного пенсионного фонда)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876532,5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720930,9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1039907,2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1206212,3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1399126,3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12111130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крестьянских (фермерских) хозяйств без образования юридического лица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245086,2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281700,0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262900,0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2175321,6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2255213,6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2722708,7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2882511,3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3052024,0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4553,3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6013,3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8402,5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51281,1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10200,1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42561,3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5429,3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3290,5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23827349,6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26675588,5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29352282,7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41356789,4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43445220,0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23827349,6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26675588,5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29352282,7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41356789,4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43445220,0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13331700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дополнительных расходов или потерь доходов бюджета Социального фонда, образовавшихся в результате принятия нормативных правовых актов Кыргызской Республики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174886,9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318962,6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141900,2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468096,3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382263,6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383683,4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178967,8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71900,2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233669,4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253863,6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255283,4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временно свободных денежных средств Социального фонда в государственные ценные бумаги, ноты Национального банка Кыргызской Республики, на краткосрочные депозиты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96450,5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71900,2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92081,9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112263,6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113683,4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82517,3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141587,5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58352,0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119426,9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58400,0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58400,0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предприятий, принадлежащим Социальному фонду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58352,0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119426,9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58400,0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 и пени по страховым взносам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81642,8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в Социальный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81642,8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РАСХОДЫ
 бюджета Социального фонда Кыргызской Республики на 2022 год по экономической классификации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hnbziwypgrhjhutpwst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2023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6907"/>
        <w:gridCol w:w="792"/>
        <w:gridCol w:w="792"/>
        <w:gridCol w:w="999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
 (факт)</w:t>
            </w:r>
          </w:p>
        </w:tc>
        <w:tc>
          <w:tcPr>
            <w:tcW w:type="dxa" w:w="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(бюджет)</w:t>
            </w:r>
          </w:p>
        </w:tc>
        <w:tc>
          <w:tcPr>
            <w:tcW w:type="dxa" w:w="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(уточненный)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62554230,8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68511052,4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78375625,3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38407918,6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41693563,7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48555246,3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23827349,6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26675588,5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29352282,7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318962,6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141900,2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468096,3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60758565,1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67265332,9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72489930,9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60739622,6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67219332,9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72443930,9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635002,1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638718,3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842320,4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98726,3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110178,9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123215,8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6410,6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7934,3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3804,0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3920,6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3920,6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10639,9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14331,1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14952,3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13294,8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3632,0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15411,4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2369,8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3321,0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4656,2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9451,1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12223,1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16493,9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354992,2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346631,2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351509,2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8373,2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взносы в международные организации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3214,4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5358,1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4319,6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5135286,3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5819648,1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6941549,0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26315100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из бюджета Социального фонда Фонду обязательного медицинского страхования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2742079,3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3079112,0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3541558,0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26315200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уполномоченному органу по распределению средств Фонда оздоровления трудящихся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212055,4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480769,2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671269,0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26315300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передаваемые Государственному накопительному пенсионному фонду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2181151,6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2259766,9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2728722,0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54381009,8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60106893,5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63984476,3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46689,4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18942,5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3405,3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15537,2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22000,0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22000,0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Дефицит/профицит (1-2)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1795665,7</w:t>
            </w:r>
          </w:p>
        </w:tc>
        <w:tc>
          <w:tcPr>
            <w:tcW w:type="dxa" w:w="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1245719,5</w:t>
            </w:r>
          </w:p>
        </w:tc>
        <w:tc>
          <w:tcPr>
            <w:tcW w:type="dxa" w:w="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5885694,4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Социального фонда Кыргызской Республики на 2022 год и прогнозе на 2023-2024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БЮДЖЕТ
 Государственного накопительного пенсионного фонда на 2022 год и прогноз на 2023-2024 годы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wkyenw0pm1po2mwn9w7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2023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5"/>
        <w:gridCol w:w="5561"/>
        <w:gridCol w:w="753"/>
        <w:gridCol w:w="753"/>
        <w:gridCol w:w="949"/>
        <w:gridCol w:w="753"/>
        <w:gridCol w:w="753"/>
      </w:tblGrid>
      <w:tr>
        <w:tc>
          <w:tcPr>
            <w:tcW w:type="dxa" w:w="6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55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год
 (факт)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(бюджет)</w:t>
            </w:r>
          </w:p>
        </w:tc>
        <w:tc>
          <w:tcPr>
            <w:tcW w:type="dxa" w:w="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
 (уточненный)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 год
 (прогноз)</w:t>
            </w:r>
          </w:p>
        </w:tc>
        <w:tc>
          <w:tcPr>
            <w:tcW w:type="dxa" w:w="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
 (прогноз)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24656257,8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29194182,2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29403398,1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34340916,3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39313456,4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5170342,8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5560679,9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6262317,3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6798071,9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7381773,7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2181151,6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2259766,9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2728722,0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2889630,7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3060426,5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12111210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2175321,6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2255213,6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2722708,7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2882511,3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3052024,0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12111220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по полисам в Государственный накопительный пенсионный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5830,0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4553,3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6013,3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8402,5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313,1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2988878,1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3300913,0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3533595,3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3908441,2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4321347,2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Государственного накопительного пенсионного фонда на счетах в коммерческих банках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6765,7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размещению средств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2982112,4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3293913,0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3526795,3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3901441,2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4313347,2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423202,5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1335919,6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1324799,1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1825531,8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2635093,4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423202,5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1335919,6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1324599,1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1805231,8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2634893,4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6217,3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6272,9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9139,4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12279,3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14735,2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823,5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974,9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1409,7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1887,1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2264,6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по охране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571,8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1252,8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1296,8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1471,6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824,5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349294,5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9008,9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55243,7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786693,2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561888,4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1281820,2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5135,8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3480,2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9861,8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6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5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29403398,1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33418942,5</w:t>
            </w:r>
          </w:p>
        </w:tc>
        <w:tc>
          <w:tcPr>
            <w:tcW w:type="dxa" w:w="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34340916,3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39313456,4</w:t>
            </w:r>
          </w:p>
        </w:tc>
        <w:tc>
          <w:tcPr>
            <w:tcW w:type="dxa" w:w="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44060136,7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dbfewj8wrgcyhj5top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dalil.kg/document/112358</w:t>
      </w:r>
    </w:hyperlink>
  </w:p>
  <w:p>
    <w:pPr>
      <w:spacing w:after="0" w:before="40"/>
      <w:jc w:val="center"/>
    </w:pPr>
    <w:hyperlink w:history="1" r:id="rIdbedd7_qe0r92frfpocv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vzlonffeazic0sdlevf" Type="http://schemas.openxmlformats.org/officeDocument/2006/relationships/hyperlink" Target="https://dalil.kg/document/112471" TargetMode="External"/><Relationship Id="rId3ikw6co3u3p0o3adiembe" Type="http://schemas.openxmlformats.org/officeDocument/2006/relationships/hyperlink" Target="https://dalil.kg/document/112471" TargetMode="External"/><Relationship Id="rIdmouiovhxzzgcf2hd9ewbk" Type="http://schemas.openxmlformats.org/officeDocument/2006/relationships/hyperlink" Target="https://dalil.kg/document/112358#pr_1" TargetMode="External"/><Relationship Id="rIdwcl5xjlhh5qy7ugb2yf8f" Type="http://schemas.openxmlformats.org/officeDocument/2006/relationships/hyperlink" Target="https://dalil.kg/document/112358#st_2" TargetMode="External"/><Relationship Id="rIdc7mby1uaoifdetitpjtbn" Type="http://schemas.openxmlformats.org/officeDocument/2006/relationships/hyperlink" Target="https://dalil.kg/document/112358#pr_3" TargetMode="External"/><Relationship Id="rId86s3msr-niwtxxeugydnj" Type="http://schemas.openxmlformats.org/officeDocument/2006/relationships/hyperlink" Target="https://dalil.kg/document/112471" TargetMode="External"/><Relationship Id="rIdfxnqdsbhps9efg8ax4fkd" Type="http://schemas.openxmlformats.org/officeDocument/2006/relationships/hyperlink" Target="https://dalil.kg/document/112471" TargetMode="External"/><Relationship Id="rIdkll-tmq7xdyuhiniyrktb" Type="http://schemas.openxmlformats.org/officeDocument/2006/relationships/hyperlink" Target="https://dalil.kg/document/112358#pr_4" TargetMode="External"/><Relationship Id="rIdcgxmkgtsvhqtoiriuvx5f" Type="http://schemas.openxmlformats.org/officeDocument/2006/relationships/hyperlink" Target="https://dalil.kg/document/112471" TargetMode="External"/><Relationship Id="rIdw3blrrvrs0cbdk38hdglw" Type="http://schemas.openxmlformats.org/officeDocument/2006/relationships/hyperlink" Target="https://dalil.kg/document/112471" TargetMode="External"/><Relationship Id="rIdhnbziwypgrhjhutpwstuy" Type="http://schemas.openxmlformats.org/officeDocument/2006/relationships/hyperlink" Target="https://dalil.kg/document/112471" TargetMode="External"/><Relationship Id="rIdiwkyenw0pm1po2mwn9w77" Type="http://schemas.openxmlformats.org/officeDocument/2006/relationships/hyperlink" Target="https://dalil.kg/document/112471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dbfewj8wrgcyhj5topyp" Type="http://schemas.openxmlformats.org/officeDocument/2006/relationships/hyperlink" Target="https://dalil.kg/document/112358" TargetMode="External"/><Relationship Id="rIdbedd7_qe0r92frfpocv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2026-09-28T19:39:27.150Z</dcterms:created>
  <dcterms:modified xsi:type="dcterms:W3CDTF">2026-09-28T19:39:27.150Z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