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68</w:t>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сфере интеллектуальной собственности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swhdenqw2yriqq18r4vyv">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следующие изменения:</w:t>
      </w:r>
    </w:p>
    <w:p>
      <w:pPr>
        <w:spacing w:after="120"/>
        <w:jc w:val="both"/>
      </w:pPr>
      <w:r>
        <w:rPr>
          <w:rFonts w:ascii="Arial" w:cs="Arial" w:eastAsia="Arial" w:hAnsi="Arial"/>
          <w:sz w:val="24"/>
          <w:szCs w:val="24"/>
        </w:rPr>
        <w:t xml:space="preserve">1) пункт 2 </w:t>
      </w:r>
      <w:hyperlink w:history="1" r:id="rId6afnh3hlyfyqnfk6bvoxp">
        <w:r>
          <w:rPr>
            <w:rFonts w:ascii="Arial" w:cs="Arial" w:eastAsia="Arial" w:hAnsi="Arial"/>
            <w:color w:val="1D4ED8"/>
            <w:sz w:val="24"/>
            <w:szCs w:val="24"/>
            <w:u w:val="single"/>
          </w:rPr>
          <w:t xml:space="preserve">статьи 867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Договор комплексной предпринимательской лицензии на использование объекта, охраняемого в соответствии с законодательством Кыргызской Республики в области интеллектуальной собственности, подлежит регистрации в уполномоченном государственном органе в области интеллектуальной собственности. При несоблюдении этого требования договор считается недействительным.</w:t>
      </w:r>
    </w:p>
    <w:p>
      <w:pPr>
        <w:spacing w:after="120"/>
        <w:jc w:val="both"/>
      </w:pPr>
      <w:r>
        <w:rPr>
          <w:rFonts w:ascii="Arial" w:cs="Arial" w:eastAsia="Arial" w:hAnsi="Arial"/>
          <w:sz w:val="24"/>
          <w:szCs w:val="24"/>
        </w:rPr>
        <w:t xml:space="preserve">Настоящее требование распространяется на объекты интеллектуальной собственности, лицензия на которые подлежит обязательной регистрации в соответствии с законами.";</w:t>
      </w:r>
    </w:p>
    <w:p>
      <w:pPr>
        <w:spacing w:after="120"/>
        <w:jc w:val="both"/>
      </w:pPr>
      <w:r>
        <w:rPr>
          <w:rFonts w:ascii="Arial" w:cs="Arial" w:eastAsia="Arial" w:hAnsi="Arial"/>
          <w:sz w:val="24"/>
          <w:szCs w:val="24"/>
        </w:rPr>
        <w:t xml:space="preserve">2) пункт 2 </w:t>
      </w:r>
      <w:hyperlink w:history="1" r:id="rIdqw3icyls3ndpgnndmyu7b">
        <w:r>
          <w:rPr>
            <w:rFonts w:ascii="Arial" w:cs="Arial" w:eastAsia="Arial" w:hAnsi="Arial"/>
            <w:color w:val="1D4ED8"/>
            <w:sz w:val="24"/>
            <w:szCs w:val="24"/>
            <w:u w:val="single"/>
          </w:rPr>
          <w:t xml:space="preserve">статьи 1037</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"географические указания;";</w:t>
      </w:r>
    </w:p>
    <w:p>
      <w:pPr>
        <w:spacing w:after="120"/>
        <w:jc w:val="both"/>
      </w:pPr>
      <w:r>
        <w:rPr>
          <w:rFonts w:ascii="Arial" w:cs="Arial" w:eastAsia="Arial" w:hAnsi="Arial"/>
          <w:sz w:val="24"/>
          <w:szCs w:val="24"/>
        </w:rPr>
        <w:t xml:space="preserve">3) </w:t>
      </w:r>
      <w:hyperlink w:history="1" r:id="rIdquknktzetxrotnfcmmw6b">
        <w:r>
          <w:rPr>
            <w:rFonts w:ascii="Arial" w:cs="Arial" w:eastAsia="Arial" w:hAnsi="Arial"/>
            <w:color w:val="1D4ED8"/>
            <w:sz w:val="24"/>
            <w:szCs w:val="24"/>
            <w:u w:val="single"/>
          </w:rPr>
          <w:t xml:space="preserve">статью 1038</w:t>
        </w:r>
      </w:hyperlink>
      <w:r>
        <w:rPr>
          <w:rFonts w:ascii="Arial" w:cs="Arial" w:eastAsia="Arial" w:hAnsi="Arial"/>
          <w:sz w:val="24"/>
          <w:szCs w:val="24"/>
        </w:rPr>
        <w:t xml:space="preserve"> после слов "государственным органом" дополнить словами "в области интеллектуальной собственности";</w:t>
      </w:r>
    </w:p>
    <w:p>
      <w:pPr>
        <w:spacing w:after="120"/>
        <w:jc w:val="both"/>
      </w:pPr>
      <w:r>
        <w:rPr>
          <w:rFonts w:ascii="Arial" w:cs="Arial" w:eastAsia="Arial" w:hAnsi="Arial"/>
          <w:sz w:val="24"/>
          <w:szCs w:val="24"/>
        </w:rPr>
        <w:t xml:space="preserve">4) в пункте 2 </w:t>
      </w:r>
      <w:hyperlink w:history="1" r:id="rIdtkexswjkqsousfzj2o6d8">
        <w:r>
          <w:rPr>
            <w:rFonts w:ascii="Arial" w:cs="Arial" w:eastAsia="Arial" w:hAnsi="Arial"/>
            <w:color w:val="1D4ED8"/>
            <w:sz w:val="24"/>
            <w:szCs w:val="24"/>
            <w:u w:val="single"/>
          </w:rPr>
          <w:t xml:space="preserve">статьи 1088</w:t>
        </w:r>
      </w:hyperlink>
      <w:r>
        <w:rPr>
          <w:rFonts w:ascii="Arial" w:cs="Arial" w:eastAsia="Arial" w:hAnsi="Arial"/>
          <w:sz w:val="24"/>
          <w:szCs w:val="24"/>
        </w:rPr>
        <w:t xml:space="preserve"> слова "патентным ведомством" заменить словами "и прекращения правовой охраны";</w:t>
      </w:r>
    </w:p>
    <w:p>
      <w:pPr>
        <w:spacing w:after="120"/>
        <w:jc w:val="both"/>
      </w:pPr>
      <w:r>
        <w:rPr>
          <w:rFonts w:ascii="Arial" w:cs="Arial" w:eastAsia="Arial" w:hAnsi="Arial"/>
          <w:sz w:val="24"/>
          <w:szCs w:val="24"/>
        </w:rPr>
        <w:t xml:space="preserve">5) в статьях </w:t>
      </w:r>
      <w:hyperlink w:history="1" r:id="rIdb2cm-hwb7_ju3-pabfaaj">
        <w:r>
          <w:rPr>
            <w:rFonts w:ascii="Arial" w:cs="Arial" w:eastAsia="Arial" w:hAnsi="Arial"/>
            <w:color w:val="1D4ED8"/>
            <w:sz w:val="24"/>
            <w:szCs w:val="24"/>
            <w:u w:val="single"/>
          </w:rPr>
          <w:t xml:space="preserve">1094</w:t>
        </w:r>
      </w:hyperlink>
      <w:r>
        <w:rPr>
          <w:rFonts w:ascii="Arial" w:cs="Arial" w:eastAsia="Arial" w:hAnsi="Arial"/>
          <w:sz w:val="24"/>
          <w:szCs w:val="24"/>
        </w:rPr>
        <w:t xml:space="preserve">, </w:t>
      </w:r>
      <w:hyperlink w:history="1" r:id="rIdchsm3hro-xfbiotdchvwp">
        <w:r>
          <w:rPr>
            <w:rFonts w:ascii="Arial" w:cs="Arial" w:eastAsia="Arial" w:hAnsi="Arial"/>
            <w:color w:val="1D4ED8"/>
            <w:sz w:val="24"/>
            <w:szCs w:val="24"/>
            <w:u w:val="single"/>
          </w:rPr>
          <w:t xml:space="preserve">1095</w:t>
        </w:r>
      </w:hyperlink>
      <w:r>
        <w:rPr>
          <w:rFonts w:ascii="Arial" w:cs="Arial" w:eastAsia="Arial" w:hAnsi="Arial"/>
          <w:sz w:val="24"/>
          <w:szCs w:val="24"/>
        </w:rPr>
        <w:t xml:space="preserve">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6) </w:t>
      </w:r>
      <w:hyperlink w:history="1" r:id="rIdgfhbsy0lihvr3pbnrzgmk">
        <w:r>
          <w:rPr>
            <w:rFonts w:ascii="Arial" w:cs="Arial" w:eastAsia="Arial" w:hAnsi="Arial"/>
            <w:color w:val="1D4ED8"/>
            <w:sz w:val="24"/>
            <w:szCs w:val="24"/>
            <w:u w:val="single"/>
          </w:rPr>
          <w:t xml:space="preserve">статью 1108</w:t>
        </w:r>
      </w:hyperlink>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Порядок предоставления и прекращения правовой охраны товарного знака (знака обслуживания) устанавливается соответствующим законом.";</w:t>
      </w:r>
    </w:p>
    <w:p>
      <w:pPr>
        <w:spacing w:after="120"/>
        <w:jc w:val="both"/>
      </w:pPr>
      <w:r>
        <w:rPr>
          <w:rFonts w:ascii="Arial" w:cs="Arial" w:eastAsia="Arial" w:hAnsi="Arial"/>
          <w:sz w:val="24"/>
          <w:szCs w:val="24"/>
        </w:rPr>
        <w:t xml:space="preserve">7) в </w:t>
      </w:r>
      <w:hyperlink w:history="1" r:id="rIdnnjztaofujs-lnns_6amj">
        <w:r>
          <w:rPr>
            <w:rFonts w:ascii="Arial" w:cs="Arial" w:eastAsia="Arial" w:hAnsi="Arial"/>
            <w:color w:val="1D4ED8"/>
            <w:sz w:val="24"/>
            <w:szCs w:val="24"/>
            <w:u w:val="single"/>
          </w:rPr>
          <w:t xml:space="preserve">статье 1111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после слова "правообладателем" дополнить словами "путем отчуждения или предоставления лицензии";</w:t>
      </w:r>
    </w:p>
    <w:p>
      <w:pPr>
        <w:spacing w:after="120"/>
        <w:jc w:val="both"/>
      </w:pPr>
      <w:r>
        <w:rPr>
          <w:rFonts w:ascii="Arial" w:cs="Arial" w:eastAsia="Arial" w:hAnsi="Arial"/>
          <w:sz w:val="24"/>
          <w:szCs w:val="24"/>
        </w:rPr>
        <w:t xml:space="preserve">б) в пункте 2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8) в части первой </w:t>
      </w:r>
      <w:hyperlink w:history="1" r:id="rIdgc7_0g3wgyccpvwh9dkin">
        <w:r>
          <w:rPr>
            <w:rFonts w:ascii="Arial" w:cs="Arial" w:eastAsia="Arial" w:hAnsi="Arial"/>
            <w:color w:val="1D4ED8"/>
            <w:sz w:val="24"/>
            <w:szCs w:val="24"/>
            <w:u w:val="single"/>
          </w:rPr>
          <w:t xml:space="preserve">статьи 1112</w:t>
        </w:r>
      </w:hyperlink>
      <w:r>
        <w:rPr>
          <w:rFonts w:ascii="Arial" w:cs="Arial" w:eastAsia="Arial" w:hAnsi="Arial"/>
          <w:sz w:val="24"/>
          <w:szCs w:val="24"/>
        </w:rPr>
        <w:t xml:space="preserve">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9) часть первую </w:t>
      </w:r>
      <w:hyperlink w:history="1" r:id="rId6fwev7qajh7mvsexwpxzn">
        <w:r>
          <w:rPr>
            <w:rFonts w:ascii="Arial" w:cs="Arial" w:eastAsia="Arial" w:hAnsi="Arial"/>
            <w:color w:val="1D4ED8"/>
            <w:sz w:val="24"/>
            <w:szCs w:val="24"/>
            <w:u w:val="single"/>
          </w:rPr>
          <w:t xml:space="preserve">статьи 1113</w:t>
        </w:r>
      </w:hyperlink>
      <w:r>
        <w:rPr>
          <w:rFonts w:ascii="Arial" w:cs="Arial" w:eastAsia="Arial" w:hAnsi="Arial"/>
          <w:sz w:val="24"/>
          <w:szCs w:val="24"/>
        </w:rPr>
        <w:t xml:space="preserve"> после слова "убытки" дополнить словами "или выплатить компенсацию, установленную законодательством";</w:t>
      </w:r>
    </w:p>
    <w:p>
      <w:pPr>
        <w:spacing w:after="120"/>
        <w:jc w:val="both"/>
      </w:pPr>
      <w:r>
        <w:rPr>
          <w:rFonts w:ascii="Arial" w:cs="Arial" w:eastAsia="Arial" w:hAnsi="Arial"/>
          <w:sz w:val="24"/>
          <w:szCs w:val="24"/>
        </w:rPr>
        <w:t xml:space="preserve">10) наименование параграфа 3 </w:t>
      </w:r>
      <w:hyperlink w:history="1" r:id="rId1mz6qkbmoiye4p2tce6he">
        <w:r>
          <w:rPr>
            <w:rFonts w:ascii="Arial" w:cs="Arial" w:eastAsia="Arial" w:hAnsi="Arial"/>
            <w:color w:val="1D4ED8"/>
            <w:sz w:val="24"/>
            <w:szCs w:val="24"/>
            <w:u w:val="single"/>
          </w:rPr>
          <w:t xml:space="preserve">главы 59</w:t>
        </w:r>
      </w:hyperlink>
      <w:r>
        <w:rPr>
          <w:rFonts w:ascii="Arial" w:cs="Arial" w:eastAsia="Arial" w:hAnsi="Arial"/>
          <w:sz w:val="24"/>
          <w:szCs w:val="24"/>
        </w:rPr>
        <w:t xml:space="preserve"> изложить в следующей редакции: "§ 3. Географическое указание или наименование места происхождения товара";</w:t>
      </w:r>
    </w:p>
    <w:p>
      <w:pPr>
        <w:spacing w:after="120"/>
        <w:jc w:val="both"/>
      </w:pPr>
      <w:r>
        <w:rPr>
          <w:rFonts w:ascii="Arial" w:cs="Arial" w:eastAsia="Arial" w:hAnsi="Arial"/>
          <w:sz w:val="24"/>
          <w:szCs w:val="24"/>
        </w:rPr>
        <w:t xml:space="preserve">11) статьи </w:t>
      </w:r>
      <w:hyperlink w:history="1" r:id="rId-c_cluxwbcd6nmik8p14r">
        <w:r>
          <w:rPr>
            <w:rFonts w:ascii="Arial" w:cs="Arial" w:eastAsia="Arial" w:hAnsi="Arial"/>
            <w:color w:val="1D4ED8"/>
            <w:sz w:val="24"/>
            <w:szCs w:val="24"/>
            <w:u w:val="single"/>
          </w:rPr>
          <w:t xml:space="preserve">1114</w:t>
        </w:r>
      </w:hyperlink>
      <w:r>
        <w:rPr>
          <w:rFonts w:ascii="Arial" w:cs="Arial" w:eastAsia="Arial" w:hAnsi="Arial"/>
          <w:sz w:val="24"/>
          <w:szCs w:val="24"/>
        </w:rPr>
        <w:t xml:space="preserve">-</w:t>
      </w:r>
      <w:hyperlink w:history="1" r:id="rId_ajapkyuy9jdhfpe7vefx">
        <w:r>
          <w:rPr>
            <w:rFonts w:ascii="Arial" w:cs="Arial" w:eastAsia="Arial" w:hAnsi="Arial"/>
            <w:color w:val="1D4ED8"/>
            <w:sz w:val="24"/>
            <w:szCs w:val="24"/>
            <w:u w:val="single"/>
          </w:rPr>
          <w:t xml:space="preserve">1117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rvhgxsmpxo9wxzafxan-s">
        <w:r>
          <w:rPr>
            <w:rFonts w:ascii="Arial" w:cs="Arial" w:eastAsia="Arial" w:hAnsi="Arial"/>
            <w:color w:val="1D4ED8"/>
            <w:sz w:val="24"/>
            <w:szCs w:val="24"/>
            <w:u w:val="single"/>
          </w:rPr>
          <w:t xml:space="preserve">Статья 1114</w:t>
        </w:r>
      </w:hyperlink>
      <w:r>
        <w:rPr>
          <w:rFonts w:ascii="Arial" w:cs="Arial" w:eastAsia="Arial" w:hAnsi="Arial"/>
          <w:sz w:val="24"/>
          <w:szCs w:val="24"/>
        </w:rPr>
        <w:t xml:space="preserve">. Правовая охрана географического указания и наименования места происхождения товара</w:t>
      </w:r>
    </w:p>
    <w:p>
      <w:pPr>
        <w:spacing w:after="120"/>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предоставляется на основании его регистрации.</w:t>
      </w:r>
    </w:p>
    <w:p>
      <w:pPr>
        <w:spacing w:after="120"/>
        <w:jc w:val="both"/>
      </w:pPr>
      <w:r>
        <w:rPr>
          <w:rFonts w:ascii="Arial" w:cs="Arial" w:eastAsia="Arial" w:hAnsi="Arial"/>
          <w:sz w:val="24"/>
          <w:szCs w:val="24"/>
        </w:rPr>
        <w:t xml:space="preserve">2. Географическим указанием, которому предоставляется правовая охрана, является обозначение, идентифицирующее происходящий с территории страны, региона или местности товар, определенное качество, репутация 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120"/>
        <w:jc w:val="both"/>
      </w:pPr>
      <w:r>
        <w:rPr>
          <w:rFonts w:ascii="Arial" w:cs="Arial" w:eastAsia="Arial" w:hAnsi="Arial"/>
          <w:sz w:val="24"/>
          <w:szCs w:val="24"/>
        </w:rPr>
        <w:t xml:space="preserve">3.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120"/>
        <w:jc w:val="both"/>
      </w:pPr>
      <w:r>
        <w:rPr>
          <w:rFonts w:ascii="Arial" w:cs="Arial" w:eastAsia="Arial" w:hAnsi="Arial"/>
          <w:sz w:val="24"/>
          <w:szCs w:val="24"/>
        </w:rPr>
        <w:t xml:space="preserve">4. Регистрация географического указания или наименования места происхождения товара осуществляется уполномоченным государственным органом в области интеллектуальной собственности.</w:t>
      </w:r>
    </w:p>
    <w:p>
      <w:pPr>
        <w:spacing w:after="120"/>
        <w:jc w:val="both"/>
      </w:pPr>
      <w:r>
        <w:rPr>
          <w:rFonts w:ascii="Arial" w:cs="Arial" w:eastAsia="Arial" w:hAnsi="Arial"/>
          <w:sz w:val="24"/>
          <w:szCs w:val="24"/>
        </w:rPr>
        <w:t xml:space="preserve">5. На основании регистрации выдается свидетельство о праве пользования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6. Порядок и условия регистрации, выдачи свидетельств, пользования, признания недействительными и прекращения действия регистрации и свидетельств определяются законом.</w:t>
      </w:r>
    </w:p>
    <w:p>
      <w:pPr>
        <w:spacing w:after="120"/>
        <w:jc w:val="both"/>
      </w:pPr>
      <w:hyperlink w:history="1" r:id="rIdtfsq_vkzhanxs5msbyxc_">
        <w:r>
          <w:rPr>
            <w:rFonts w:ascii="Arial" w:cs="Arial" w:eastAsia="Arial" w:hAnsi="Arial"/>
            <w:color w:val="1D4ED8"/>
            <w:sz w:val="24"/>
            <w:szCs w:val="24"/>
            <w:u w:val="single"/>
          </w:rPr>
          <w:t xml:space="preserve">Статья 1115</w:t>
        </w:r>
      </w:hyperlink>
      <w:r>
        <w:rPr>
          <w:rFonts w:ascii="Arial" w:cs="Arial" w:eastAsia="Arial" w:hAnsi="Arial"/>
          <w:sz w:val="24"/>
          <w:szCs w:val="24"/>
        </w:rPr>
        <w:t xml:space="preserve">. Право пользования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1. Лицо, обладающее правом пользования географическим указанием или наименованием места происхождения товара, вправе помещать эти обозначения на товаре, упаковке, счетах, в рекламе, проспектах и использовать его иным образом в связи с введением данного товара в гражданский оборот.</w:t>
      </w:r>
    </w:p>
    <w:p>
      <w:pPr>
        <w:spacing w:after="120"/>
        <w:jc w:val="both"/>
      </w:pPr>
      <w:r>
        <w:rPr>
          <w:rFonts w:ascii="Arial" w:cs="Arial" w:eastAsia="Arial" w:hAnsi="Arial"/>
          <w:sz w:val="24"/>
          <w:szCs w:val="24"/>
        </w:rPr>
        <w:t xml:space="preserve">2. Географическое указание или наименование места происхождения товара может быть зарегистрировано несколькими лицами как совместно, так и независимо друг от друга для обозначения товара, отвечающего требованиям, указанным в пунктах 2 и 3 </w:t>
      </w:r>
      <w:hyperlink w:history="1" r:id="rIdf_ghimeeeaxb2vxqdxr8a">
        <w:r>
          <w:rPr>
            <w:rFonts w:ascii="Arial" w:cs="Arial" w:eastAsia="Arial" w:hAnsi="Arial"/>
            <w:color w:val="1D4ED8"/>
            <w:sz w:val="24"/>
            <w:szCs w:val="24"/>
            <w:u w:val="single"/>
          </w:rPr>
          <w:t xml:space="preserve">статьи 1114</w:t>
        </w:r>
      </w:hyperlink>
      <w:r>
        <w:rPr>
          <w:rFonts w:ascii="Arial" w:cs="Arial" w:eastAsia="Arial" w:hAnsi="Arial"/>
          <w:sz w:val="24"/>
          <w:szCs w:val="24"/>
        </w:rPr>
        <w:t xml:space="preserve"> настоящего Кодекса. Право пользования географическим указанием или наименованием места происхождения товара принадлежит каждому из таких лиц.</w:t>
      </w:r>
    </w:p>
    <w:p>
      <w:pPr>
        <w:spacing w:after="120"/>
        <w:jc w:val="both"/>
      </w:pPr>
      <w:r>
        <w:rPr>
          <w:rFonts w:ascii="Arial" w:cs="Arial" w:eastAsia="Arial" w:hAnsi="Arial"/>
          <w:sz w:val="24"/>
          <w:szCs w:val="24"/>
        </w:rPr>
        <w:t xml:space="preserve">3. Отчуждение, иные сделки об уступке права пользования географическим указанием или наименованием места происхождения товара и предоставление права пользования им на основании лицензии не допускаются.</w:t>
      </w:r>
    </w:p>
    <w:p>
      <w:pPr>
        <w:spacing w:after="120"/>
        <w:jc w:val="both"/>
      </w:pPr>
      <w:hyperlink w:history="1" r:id="rIdv2scrlziyvuvbdoucj0fo">
        <w:r>
          <w:rPr>
            <w:rFonts w:ascii="Arial" w:cs="Arial" w:eastAsia="Arial" w:hAnsi="Arial"/>
            <w:color w:val="1D4ED8"/>
            <w:sz w:val="24"/>
            <w:szCs w:val="24"/>
            <w:u w:val="single"/>
          </w:rPr>
          <w:t xml:space="preserve">Статья 1116</w:t>
        </w:r>
      </w:hyperlink>
      <w:r>
        <w:rPr>
          <w:rFonts w:ascii="Arial" w:cs="Arial" w:eastAsia="Arial" w:hAnsi="Arial"/>
          <w:sz w:val="24"/>
          <w:szCs w:val="24"/>
        </w:rPr>
        <w:t xml:space="preserve">. Сфера действия правовой охраны географического указания или наименования места происхождения товара</w:t>
      </w:r>
    </w:p>
    <w:p>
      <w:pPr>
        <w:spacing w:after="120"/>
        <w:jc w:val="both"/>
      </w:pPr>
      <w:r>
        <w:rPr>
          <w:rFonts w:ascii="Arial" w:cs="Arial" w:eastAsia="Arial" w:hAnsi="Arial"/>
          <w:sz w:val="24"/>
          <w:szCs w:val="24"/>
        </w:rPr>
        <w:t xml:space="preserve">1. В Кыргызской Республике предоставляется правовая охрана географическим указаниям или наименованиям мест происхождения товаров, находящимся на территории Кыргызской Республики.</w:t>
      </w:r>
    </w:p>
    <w:p>
      <w:pPr>
        <w:spacing w:after="120"/>
        <w:jc w:val="both"/>
      </w:pPr>
      <w:r>
        <w:rPr>
          <w:rFonts w:ascii="Arial" w:cs="Arial" w:eastAsia="Arial" w:hAnsi="Arial"/>
          <w:sz w:val="24"/>
          <w:szCs w:val="24"/>
        </w:rPr>
        <w:t xml:space="preserve">2. В Кыргызской Республике правовая охрана находящегося в другом государстве географического указания или наименования места происхождения товара предоставляется если это наименование зарегистрировано в стране происхождения товара, а также в уполномоченном государственном органе в области интеллектуальной собственности в соответствии с настоящим Кодексом.</w:t>
      </w:r>
    </w:p>
    <w:p>
      <w:pPr>
        <w:spacing w:after="120"/>
        <w:jc w:val="both"/>
      </w:pPr>
      <w:hyperlink w:history="1" r:id="rId-vph0so5gsvgf0pbtrbvs">
        <w:r>
          <w:rPr>
            <w:rFonts w:ascii="Arial" w:cs="Arial" w:eastAsia="Arial" w:hAnsi="Arial"/>
            <w:color w:val="1D4ED8"/>
            <w:sz w:val="24"/>
            <w:szCs w:val="24"/>
            <w:u w:val="single"/>
          </w:rPr>
          <w:t xml:space="preserve">Статья 1117</w:t>
        </w:r>
      </w:hyperlink>
      <w:r>
        <w:rPr>
          <w:rFonts w:ascii="Arial" w:cs="Arial" w:eastAsia="Arial" w:hAnsi="Arial"/>
          <w:sz w:val="24"/>
          <w:szCs w:val="24"/>
        </w:rPr>
        <w:t xml:space="preserve">. Ответственность за неправомерное пользование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1. Лицо, имеющее право пользования географическим указанием или наименованием места происхождения товара, а также организации по защите прав потребителей могут потребовать от того, кто незаконно использует это указание или наименование, прекращения его использования, удаления с товара, его упаковки, бланков и подобной документации незаконно используемого указания, наименования или обозначения, сходного с ним до степени смешения, уничтожения изготовленных изображений указания, наименования или обозначения, сходного с ним до степени смешения, а если это невозможно - изъятия и уничтожения товара и (или) упаковки.</w:t>
      </w:r>
    </w:p>
    <w:p>
      <w:pPr>
        <w:spacing w:after="120"/>
        <w:jc w:val="both"/>
      </w:pPr>
      <w:r>
        <w:rPr>
          <w:rFonts w:ascii="Arial" w:cs="Arial" w:eastAsia="Arial" w:hAnsi="Arial"/>
          <w:sz w:val="24"/>
          <w:szCs w:val="24"/>
        </w:rPr>
        <w:t xml:space="preserve">2. Лицо, обладающее правом пользования географическим указанием или наименованием места происхождения товара, вправе потребовать от нарушителя этого права возмещения понесенных убытков.</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либо компенсации, установленной законодательством, лицо, обладающее правом пользования географическим указанием или наименованием места происхождения товара, вправе требовать опубликования судебного решения в целях восстановления деловой репутации.".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p4jmhnth-c_-s4ttu-b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топологий интегральных микросхем" (Ведомости Жогорку Кенеша Кыргызской Республики, 1998 г., № 8, ст.228 "а") следующие изменения:</w:t>
      </w:r>
    </w:p>
    <w:p>
      <w:pPr>
        <w:spacing w:after="120"/>
        <w:jc w:val="both"/>
      </w:pPr>
      <w:r>
        <w:rPr>
          <w:rFonts w:ascii="Arial" w:cs="Arial" w:eastAsia="Arial" w:hAnsi="Arial"/>
          <w:sz w:val="24"/>
          <w:szCs w:val="24"/>
        </w:rPr>
        <w:t xml:space="preserve">1) в части второй </w:t>
      </w:r>
      <w:hyperlink w:history="1" r:id="rIdd1qq2dnr_kgestp2ld7zl">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 в части третьей </w:t>
      </w:r>
      <w:hyperlink w:history="1" r:id="rIdlazyzhz0uwiur3w917ct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lahy6ia2lakwumurl3y5d">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первую дополнить предложением вторым следующего содержания: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jc w:val="both"/>
      </w:pPr>
      <w:r>
        <w:rPr>
          <w:rFonts w:ascii="Arial" w:cs="Arial" w:eastAsia="Arial" w:hAnsi="Arial"/>
          <w:sz w:val="24"/>
          <w:szCs w:val="24"/>
        </w:rPr>
        <w:t xml:space="preserve">б) в части седьмой слова "Правительством Кыргызской Республики" заменить словами "уполномоченным государственным органом Кыргызской Республики в области интеллектуальной собственности";</w:t>
      </w:r>
    </w:p>
    <w:p>
      <w:pPr>
        <w:spacing w:after="120"/>
        <w:jc w:val="both"/>
      </w:pPr>
      <w:r>
        <w:rPr>
          <w:rFonts w:ascii="Arial" w:cs="Arial" w:eastAsia="Arial" w:hAnsi="Arial"/>
          <w:sz w:val="24"/>
          <w:szCs w:val="24"/>
        </w:rPr>
        <w:t xml:space="preserve">4) в части 3 </w:t>
      </w:r>
      <w:hyperlink w:history="1" r:id="rIdqfluyvhbvho5vbuxgvmce">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dbv8xvikg8clswqwtrm0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селекционных достижений" (Ведомости Жогорку Кенеша Кыргызской Республики, 1998 г., № 10, ст.375) следующие изменения:</w:t>
      </w:r>
    </w:p>
    <w:p>
      <w:pPr>
        <w:spacing w:after="120"/>
        <w:jc w:val="both"/>
      </w:pPr>
      <w:r>
        <w:rPr>
          <w:rFonts w:ascii="Arial" w:cs="Arial" w:eastAsia="Arial" w:hAnsi="Arial"/>
          <w:sz w:val="24"/>
          <w:szCs w:val="24"/>
        </w:rPr>
        <w:t xml:space="preserve">1) в </w:t>
      </w:r>
      <w:hyperlink w:history="1" r:id="rId238iwgcrqgxwpwcfxka3j">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слово "Правительством" заменить словами "Кабинетом Министров";</w:t>
      </w:r>
    </w:p>
    <w:p>
      <w:pPr>
        <w:spacing w:after="120"/>
        <w:jc w:val="both"/>
      </w:pPr>
      <w:r>
        <w:rPr>
          <w:rFonts w:ascii="Arial" w:cs="Arial" w:eastAsia="Arial" w:hAnsi="Arial"/>
          <w:sz w:val="24"/>
          <w:szCs w:val="24"/>
        </w:rPr>
        <w:t xml:space="preserve">б) часть третью изложить в следующей редакции:</w:t>
      </w:r>
    </w:p>
    <w:p>
      <w:pPr>
        <w:spacing w:after="120"/>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в соответствии с настоящим Законом осуществляет единую государственную политику в области охраны селекционных достижений в Кыргызской Республике, принимает к рассмотрению заявки на регистрацию, проводит по ним предварительную экспертизу, осуществляет их государственную регистрацию, выдает патенты, публикует официальные сведения, выполняет другие функции в соответствии со своим положением, утверждаемым Кабинетом Министров Кыргызской Республики.";</w:t>
      </w:r>
    </w:p>
    <w:p>
      <w:pPr>
        <w:spacing w:after="120"/>
        <w:jc w:val="both"/>
      </w:pPr>
      <w:r>
        <w:rPr>
          <w:rFonts w:ascii="Arial" w:cs="Arial" w:eastAsia="Arial" w:hAnsi="Arial"/>
          <w:sz w:val="24"/>
          <w:szCs w:val="24"/>
        </w:rPr>
        <w:t xml:space="preserve">2) в части четвертой </w:t>
      </w:r>
      <w:hyperlink w:history="1" r:id="rIdgcrax_k6jfy4ndtl8htqb">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mx9lfodocvle63rg1y2j_">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первую дополнить предложением третьим следующего содержания: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jc w:val="both"/>
      </w:pPr>
      <w:r>
        <w:rPr>
          <w:rFonts w:ascii="Arial" w:cs="Arial" w:eastAsia="Arial" w:hAnsi="Arial"/>
          <w:sz w:val="24"/>
          <w:szCs w:val="24"/>
        </w:rPr>
        <w:t xml:space="preserve">б) в части третьей слово "Правительством" заменить словами "Кабинетом Министров";</w:t>
      </w:r>
    </w:p>
    <w:p>
      <w:pPr>
        <w:spacing w:after="120"/>
        <w:jc w:val="both"/>
      </w:pPr>
      <w:r>
        <w:rPr>
          <w:rFonts w:ascii="Arial" w:cs="Arial" w:eastAsia="Arial" w:hAnsi="Arial"/>
          <w:sz w:val="24"/>
          <w:szCs w:val="24"/>
        </w:rPr>
        <w:t xml:space="preserve">4) в части первой </w:t>
      </w:r>
      <w:hyperlink w:history="1" r:id="rId8racn09rfb8ditxcoywlg">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5) в </w:t>
      </w:r>
      <w:hyperlink w:history="1" r:id="rIdcvtkbrossz0fn_a8gdv5p">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w:t>
      </w:r>
      <w:hyperlink w:history="1" r:id="rIdmwxfukjzurbp3bf2citdi">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пятой и шестой следующего содержания:</w:t>
      </w:r>
    </w:p>
    <w:p>
      <w:pPr>
        <w:spacing w:after="120"/>
        <w:jc w:val="both"/>
      </w:pPr>
      <w:r>
        <w:rPr>
          <w:rFonts w:ascii="Arial" w:cs="Arial" w:eastAsia="Arial" w:hAnsi="Arial"/>
          <w:sz w:val="24"/>
          <w:szCs w:val="24"/>
        </w:rPr>
        <w:t xml:space="preserve">"На основе проведенного испытания селекционных достижений на отличимость, однородность и стабильность выносится заключение об их охраноспособности.</w:t>
      </w:r>
    </w:p>
    <w:p>
      <w:pPr>
        <w:spacing w:after="120"/>
        <w:jc w:val="both"/>
      </w:pPr>
      <w:r>
        <w:rPr>
          <w:rFonts w:ascii="Arial" w:cs="Arial" w:eastAsia="Arial" w:hAnsi="Arial"/>
          <w:sz w:val="24"/>
          <w:szCs w:val="24"/>
        </w:rPr>
        <w:t xml:space="preserve">При установлении несоответствия заявленного селекционного достижения в испрашиваемом заявителем объеме правовой охраны условиям охраноспособности селекционного достижения принимается решение об отказе в выдаче патента.";</w:t>
      </w:r>
    </w:p>
    <w:p>
      <w:pPr>
        <w:spacing w:after="120"/>
        <w:jc w:val="both"/>
      </w:pPr>
      <w:r>
        <w:rPr>
          <w:rFonts w:ascii="Arial" w:cs="Arial" w:eastAsia="Arial" w:hAnsi="Arial"/>
          <w:sz w:val="24"/>
          <w:szCs w:val="24"/>
        </w:rPr>
        <w:t xml:space="preserve">6) в части третьей </w:t>
      </w:r>
      <w:hyperlink w:history="1" r:id="rId7ull2hh85zvynbwm8zjr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7) в части второй </w:t>
      </w:r>
      <w:hyperlink w:history="1" r:id="rId6lq_3fs5sp36mxlechqah">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8) в части первой </w:t>
      </w:r>
      <w:hyperlink w:history="1" r:id="rIddmjub9wccf50kjddieapf">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9) в части 2 </w:t>
      </w:r>
      <w:hyperlink w:history="1" r:id="rId_zjciat-wjoorxbe1u4-h">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wp2cwnxhvptsfxloxzpw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 (Ведомости Жогорку Кенеша Кыргызской Республики, 1999 г., № 12, ст.542) следующие изменения:</w:t>
      </w:r>
    </w:p>
    <w:p>
      <w:pPr>
        <w:spacing w:after="120"/>
        <w:jc w:val="both"/>
      </w:pPr>
      <w:r>
        <w:rPr>
          <w:rFonts w:ascii="Arial" w:cs="Arial" w:eastAsia="Arial" w:hAnsi="Arial"/>
          <w:sz w:val="24"/>
          <w:szCs w:val="24"/>
        </w:rPr>
        <w:t xml:space="preserve">1) в пункте 2 </w:t>
      </w:r>
      <w:hyperlink w:history="1" r:id="rIdcmp5txehxeyiaw9tzqihh">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слова "(далее - Кыргызпатент)" исключить;</w:t>
      </w:r>
    </w:p>
    <w:p>
      <w:pPr>
        <w:spacing w:after="120"/>
        <w:jc w:val="both"/>
      </w:pPr>
      <w:r>
        <w:rPr>
          <w:rFonts w:ascii="Arial" w:cs="Arial" w:eastAsia="Arial" w:hAnsi="Arial"/>
          <w:sz w:val="24"/>
          <w:szCs w:val="24"/>
        </w:rPr>
        <w:t xml:space="preserve">б) в абзаце втором слово "Кыргызпатент" заменить словами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2) в </w:t>
      </w:r>
      <w:hyperlink w:history="1" r:id="rIdavzvtl8ft-lnauhrsqqhv">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пунктах 2 и 6 слова "минимальных размеров оплаты труда, установленной законодательством Кыргызской Республики на дату осуществления выплаты" заменить словами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120"/>
        <w:jc w:val="both"/>
      </w:pPr>
      <w:r>
        <w:rPr>
          <w:rFonts w:ascii="Arial" w:cs="Arial" w:eastAsia="Arial" w:hAnsi="Arial"/>
          <w:sz w:val="24"/>
          <w:szCs w:val="24"/>
        </w:rPr>
        <w:t xml:space="preserve">б) в пункте 7 слова "минимальных размеров оплаты труда, установленной законодательством Кыргызской Республики на дату осуществления выплаты" заменить словами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w:t>
      </w:r>
      <w:hyperlink w:history="1" r:id="rId7gg5litiih-lyg0hi-l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патентных поверенных" (Ведомости Жогорку Кенеша Кыргызской Республики, 2001 г., № 1, ст.10) следующие изменения:</w:t>
      </w:r>
    </w:p>
    <w:p>
      <w:pPr>
        <w:spacing w:after="120"/>
        <w:jc w:val="both"/>
      </w:pPr>
      <w:r>
        <w:rPr>
          <w:rFonts w:ascii="Arial" w:cs="Arial" w:eastAsia="Arial" w:hAnsi="Arial"/>
          <w:sz w:val="24"/>
          <w:szCs w:val="24"/>
        </w:rPr>
        <w:t xml:space="preserve">1) </w:t>
      </w:r>
      <w:hyperlink w:history="1" r:id="rIdiojkichb0pevvd6-bbxi0">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участницей которых является Кыргызская Республика, установлены другие нормы, чем те, которые предусмотрены настоящим Законом, то применяются нормы международных договоров.";</w:t>
      </w:r>
    </w:p>
    <w:p>
      <w:pPr>
        <w:spacing w:after="120"/>
        <w:jc w:val="both"/>
      </w:pPr>
      <w:r>
        <w:rPr>
          <w:rFonts w:ascii="Arial" w:cs="Arial" w:eastAsia="Arial" w:hAnsi="Arial"/>
          <w:sz w:val="24"/>
          <w:szCs w:val="24"/>
        </w:rPr>
        <w:t xml:space="preserve">2) в </w:t>
      </w:r>
      <w:hyperlink w:history="1" r:id="rId4s1mi317btano16dc8yrd">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 слова "переаттестацию и" исключить;</w:t>
      </w:r>
    </w:p>
    <w:p>
      <w:pPr>
        <w:spacing w:after="120"/>
        <w:jc w:val="both"/>
      </w:pPr>
      <w:r>
        <w:rPr>
          <w:rFonts w:ascii="Arial" w:cs="Arial" w:eastAsia="Arial" w:hAnsi="Arial"/>
          <w:sz w:val="24"/>
          <w:szCs w:val="24"/>
        </w:rPr>
        <w:t xml:space="preserve">б) в части второй слова "и переаттестации" исключить;</w:t>
      </w:r>
    </w:p>
    <w:p>
      <w:pPr>
        <w:spacing w:after="120"/>
        <w:jc w:val="both"/>
      </w:pPr>
      <w:r>
        <w:rPr>
          <w:rFonts w:ascii="Arial" w:cs="Arial" w:eastAsia="Arial" w:hAnsi="Arial"/>
          <w:sz w:val="24"/>
          <w:szCs w:val="24"/>
        </w:rPr>
        <w:t xml:space="preserve">3) в </w:t>
      </w:r>
      <w:hyperlink w:history="1" r:id="rIdmhinswu1skwawnff95oec">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слово "промышленной" заменить словом "интеллектуальной";</w:t>
      </w:r>
    </w:p>
    <w:p>
      <w:pPr>
        <w:spacing w:after="120"/>
        <w:jc w:val="both"/>
      </w:pPr>
      <w:r>
        <w:rPr>
          <w:rFonts w:ascii="Arial" w:cs="Arial" w:eastAsia="Arial" w:hAnsi="Arial"/>
          <w:sz w:val="24"/>
          <w:szCs w:val="24"/>
        </w:rPr>
        <w:t xml:space="preserve">4) в части первой </w:t>
      </w:r>
      <w:hyperlink w:history="1" r:id="rIdkwt7jsbsuhj1yg_v_yz2z">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слово "промышленной" заменить словом "интеллектуальной";</w:t>
      </w:r>
    </w:p>
    <w:p>
      <w:pPr>
        <w:spacing w:after="120"/>
        <w:jc w:val="both"/>
      </w:pPr>
      <w:r>
        <w:rPr>
          <w:rFonts w:ascii="Arial" w:cs="Arial" w:eastAsia="Arial" w:hAnsi="Arial"/>
          <w:sz w:val="24"/>
          <w:szCs w:val="24"/>
        </w:rPr>
        <w:t xml:space="preserve">5) в </w:t>
      </w:r>
      <w:hyperlink w:history="1" r:id="rId50_vexev3nxfr6g7tfina">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w:t>
      </w:r>
    </w:p>
    <w:p>
      <w:pPr>
        <w:spacing w:after="120"/>
        <w:jc w:val="both"/>
      </w:pPr>
      <w:r>
        <w:rPr>
          <w:rFonts w:ascii="Arial" w:cs="Arial" w:eastAsia="Arial" w:hAnsi="Arial"/>
          <w:sz w:val="24"/>
          <w:szCs w:val="24"/>
        </w:rPr>
        <w:t xml:space="preserve">- слово ", переаттестованы" исключить;</w:t>
      </w:r>
    </w:p>
    <w:p>
      <w:pPr>
        <w:spacing w:after="120"/>
        <w:jc w:val="both"/>
      </w:pPr>
      <w:r>
        <w:rPr>
          <w:rFonts w:ascii="Arial" w:cs="Arial" w:eastAsia="Arial" w:hAnsi="Arial"/>
          <w:sz w:val="24"/>
          <w:szCs w:val="24"/>
        </w:rPr>
        <w:t xml:space="preserve">- пункт 3 после слова "высшее" дополнить словом "профессиональное";</w:t>
      </w:r>
    </w:p>
    <w:p>
      <w:pPr>
        <w:spacing w:after="120"/>
        <w:jc w:val="both"/>
      </w:pPr>
      <w:r>
        <w:rPr>
          <w:rFonts w:ascii="Arial" w:cs="Arial" w:eastAsia="Arial" w:hAnsi="Arial"/>
          <w:sz w:val="24"/>
          <w:szCs w:val="24"/>
        </w:rPr>
        <w:t xml:space="preserve">- в пункте 4 слово "промышленной" заменить словом "интеллектуальной";</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б) часть вторую дополнить пунктом 3 следующего содержания:</w:t>
      </w:r>
    </w:p>
    <w:p>
      <w:pPr>
        <w:spacing w:after="120"/>
        <w:jc w:val="both"/>
      </w:pPr>
      <w:r>
        <w:rPr>
          <w:rFonts w:ascii="Arial" w:cs="Arial" w:eastAsia="Arial" w:hAnsi="Arial"/>
          <w:sz w:val="24"/>
          <w:szCs w:val="24"/>
        </w:rPr>
        <w:t xml:space="preserve">"3) физические лица, не являющиеся гражданами Кыргызской Республики.";</w:t>
      </w:r>
    </w:p>
    <w:p>
      <w:pPr>
        <w:spacing w:after="120"/>
        <w:jc w:val="both"/>
      </w:pPr>
      <w:r>
        <w:rPr>
          <w:rFonts w:ascii="Arial" w:cs="Arial" w:eastAsia="Arial" w:hAnsi="Arial"/>
          <w:sz w:val="24"/>
          <w:szCs w:val="24"/>
        </w:rPr>
        <w:t xml:space="preserve">6) в </w:t>
      </w:r>
      <w:hyperlink w:history="1" r:id="rIdhe3ttgqtxivgxyaleuwmq">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третьей слово "промышленной" заменить словом "интеллектуальной";</w:t>
      </w:r>
    </w:p>
    <w:p>
      <w:pPr>
        <w:spacing w:after="120"/>
        <w:jc w:val="both"/>
      </w:pPr>
      <w:r>
        <w:rPr>
          <w:rFonts w:ascii="Arial" w:cs="Arial" w:eastAsia="Arial" w:hAnsi="Arial"/>
          <w:sz w:val="24"/>
          <w:szCs w:val="24"/>
        </w:rPr>
        <w:t xml:space="preserve">б) часть седьмую признать утратившей силу;</w:t>
      </w:r>
    </w:p>
    <w:p>
      <w:pPr>
        <w:spacing w:after="120"/>
        <w:jc w:val="both"/>
      </w:pPr>
      <w:r>
        <w:rPr>
          <w:rFonts w:ascii="Arial" w:cs="Arial" w:eastAsia="Arial" w:hAnsi="Arial"/>
          <w:sz w:val="24"/>
          <w:szCs w:val="24"/>
        </w:rPr>
        <w:t xml:space="preserve">7) в части четвертой </w:t>
      </w:r>
      <w:hyperlink w:history="1" r:id="rIdrgttcflznqgargkeelo2p">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слова "без переаттестации в течение пяти лет, начиная с даты его последней аттестации" заменить словами "без повторной аттестации в течение пяти лет, начиная с даты его первоначальной аттестации";</w:t>
      </w:r>
    </w:p>
    <w:p>
      <w:pPr>
        <w:spacing w:after="120"/>
        <w:jc w:val="both"/>
      </w:pPr>
      <w:r>
        <w:rPr>
          <w:rFonts w:ascii="Arial" w:cs="Arial" w:eastAsia="Arial" w:hAnsi="Arial"/>
          <w:sz w:val="24"/>
          <w:szCs w:val="24"/>
        </w:rPr>
        <w:t xml:space="preserve">8) пункт 2 части третьей </w:t>
      </w:r>
      <w:hyperlink w:history="1" r:id="rIdzkwny5pnpr9bazkurkr-k">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9) в </w:t>
      </w:r>
      <w:hyperlink w:history="1" r:id="rIdp_lrj8ctmlw2jsjjqgwdn">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"переаттестацией и" исключить.</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spw29n-7poii-27-nyi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секретных изобретениях" (Ведомости Жогорку Кенеша Кыргызской Республики, 2006 г., № 3, ст.278) следующие изменения:</w:t>
      </w:r>
    </w:p>
    <w:p>
      <w:pPr>
        <w:spacing w:after="120"/>
        <w:jc w:val="both"/>
      </w:pPr>
      <w:r>
        <w:rPr>
          <w:rFonts w:ascii="Arial" w:cs="Arial" w:eastAsia="Arial" w:hAnsi="Arial"/>
          <w:sz w:val="24"/>
          <w:szCs w:val="24"/>
        </w:rPr>
        <w:t xml:space="preserve">1) в части четвертой </w:t>
      </w:r>
      <w:hyperlink w:history="1" r:id="rIdrwfuecnioxzjrnqmkg-k6">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 в части третьей </w:t>
      </w:r>
      <w:hyperlink w:history="1" r:id="rIdmfdg1hsffyar2njqqrimp">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ka7hs-num7db93hqhybhc">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четвертом части первой слово "Правительство" заменить словами "Кабинет Министров";</w:t>
      </w:r>
    </w:p>
    <w:p>
      <w:pPr>
        <w:spacing w:after="120"/>
        <w:jc w:val="both"/>
      </w:pPr>
      <w:r>
        <w:rPr>
          <w:rFonts w:ascii="Arial" w:cs="Arial" w:eastAsia="Arial" w:hAnsi="Arial"/>
          <w:sz w:val="24"/>
          <w:szCs w:val="24"/>
        </w:rPr>
        <w:t xml:space="preserve">б) в части пятой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4) в части второй </w:t>
      </w:r>
      <w:hyperlink w:history="1" r:id="rIdmdq0j4gvvqzv2u7womyuk">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w:t>
      </w:r>
      <w:hyperlink w:history="1" r:id="rId02c9tasgja_xdvm60gp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традиционных знаний" (Ведомости Жогорку Кенеша Кыргызской Республики, 2007 г., № 7-9, ст.685) следующие изменения:</w:t>
      </w:r>
    </w:p>
    <w:p>
      <w:pPr>
        <w:spacing w:after="120"/>
        <w:jc w:val="both"/>
      </w:pPr>
      <w:r>
        <w:rPr>
          <w:rFonts w:ascii="Arial" w:cs="Arial" w:eastAsia="Arial" w:hAnsi="Arial"/>
          <w:sz w:val="24"/>
          <w:szCs w:val="24"/>
        </w:rPr>
        <w:t xml:space="preserve">1) </w:t>
      </w:r>
      <w:hyperlink w:history="1" r:id="rIdv9nxjyc2pj7vfjcy0s1u8">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6vv9a3qsyprvilcqvslch">
        <w:r>
          <w:rPr>
            <w:rFonts w:ascii="Arial" w:cs="Arial" w:eastAsia="Arial" w:hAnsi="Arial"/>
            <w:color w:val="1D4ED8"/>
            <w:sz w:val="24"/>
            <w:szCs w:val="24"/>
            <w:u w:val="single"/>
          </w:rPr>
          <w:t xml:space="preserve">статьей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worczgls838zdhyl-9nyv">
        <w:r>
          <w:rPr>
            <w:rFonts w:ascii="Arial" w:cs="Arial" w:eastAsia="Arial" w:hAnsi="Arial"/>
            <w:color w:val="1D4ED8"/>
            <w:sz w:val="24"/>
            <w:szCs w:val="24"/>
            <w:u w:val="single"/>
          </w:rPr>
          <w:t xml:space="preserve">Статья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Государственную политику в области традиционных знаний реализует уполномоченный государственный орган в области интеллектуальной собственности (далее - уполномоченный государственный орган). В соответствии с настоящим Законом уполномоченный государственный орган принимает заявки на регистрацию традиционных знаний, осуществляет государственную регистрацию, вносит данные о регистрации в государственный реестр, формирует базу данных по традиционным знаниям, публикует сведения о традиционных знаниях.";</w:t>
      </w:r>
    </w:p>
    <w:p>
      <w:pPr>
        <w:spacing w:after="120"/>
        <w:jc w:val="both"/>
      </w:pPr>
      <w:r>
        <w:rPr>
          <w:rFonts w:ascii="Arial" w:cs="Arial" w:eastAsia="Arial" w:hAnsi="Arial"/>
          <w:sz w:val="24"/>
          <w:szCs w:val="24"/>
        </w:rPr>
        <w:t xml:space="preserve">2) в части шестой </w:t>
      </w:r>
      <w:hyperlink w:history="1" r:id="rId35lts1tyissly--yuibxh">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aeizeqqgfirxm5se7xduf">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пятой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w:t>
      </w:r>
      <w:hyperlink w:history="1" r:id="rIdapth-o07y9uri8_pfz5j4">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шестой следующего содержания:</w:t>
      </w:r>
    </w:p>
    <w:p>
      <w:pPr>
        <w:spacing w:after="120"/>
        <w:jc w:val="both"/>
      </w:pPr>
      <w:r>
        <w:rPr>
          <w:rFonts w:ascii="Arial" w:cs="Arial" w:eastAsia="Arial" w:hAnsi="Arial"/>
          <w:sz w:val="24"/>
          <w:szCs w:val="24"/>
        </w:rPr>
        <w:t xml:space="preserve">"Заявка и прилагаемые к ней документы могут быть поданы в уполномоченный государственный орган лично либо через организацию почтовой связи или посредством системы электронной подачи заявок. Требования к документам, прилагаемым к заявке, и порядок их представления устанавливаются Кабинетом Министров Кыргызской Республики.";</w:t>
      </w:r>
    </w:p>
    <w:p>
      <w:pPr>
        <w:spacing w:after="120"/>
        <w:jc w:val="both"/>
      </w:pPr>
      <w:r>
        <w:rPr>
          <w:rFonts w:ascii="Arial" w:cs="Arial" w:eastAsia="Arial" w:hAnsi="Arial"/>
          <w:sz w:val="24"/>
          <w:szCs w:val="24"/>
        </w:rPr>
        <w:t xml:space="preserve">4) в </w:t>
      </w:r>
      <w:hyperlink w:history="1" r:id="rIdlhnasvxbejqfqer2qugaj">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частях второй и третьей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в части шестой слова "Правительством Кыргызской Республики" заменить словами "уполномоченным органом";</w:t>
      </w:r>
    </w:p>
    <w:p>
      <w:pPr>
        <w:spacing w:after="120"/>
        <w:jc w:val="both"/>
      </w:pPr>
      <w:r>
        <w:rPr>
          <w:rFonts w:ascii="Arial" w:cs="Arial" w:eastAsia="Arial" w:hAnsi="Arial"/>
          <w:sz w:val="24"/>
          <w:szCs w:val="24"/>
        </w:rPr>
        <w:t xml:space="preserve">5) в части седьмой </w:t>
      </w:r>
      <w:hyperlink w:history="1" r:id="rIdg9le3lmxxo8cb9xoruha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Внести в </w:t>
      </w:r>
      <w:hyperlink w:history="1" r:id="rIdkgiys01majog8t17ertd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jc w:val="both"/>
      </w:pPr>
      <w:r>
        <w:rPr>
          <w:rFonts w:ascii="Arial" w:cs="Arial" w:eastAsia="Arial" w:hAnsi="Arial"/>
          <w:sz w:val="24"/>
          <w:szCs w:val="24"/>
        </w:rPr>
        <w:t xml:space="preserve">1) часть 1 </w:t>
      </w:r>
      <w:hyperlink w:history="1" r:id="rIdqabazmesbwqan8qzmtnkr">
        <w:r>
          <w:rPr>
            <w:rFonts w:ascii="Arial" w:cs="Arial" w:eastAsia="Arial" w:hAnsi="Arial"/>
            <w:color w:val="1D4ED8"/>
            <w:sz w:val="24"/>
            <w:szCs w:val="24"/>
            <w:u w:val="single"/>
          </w:rPr>
          <w:t xml:space="preserve">статьи 144</w:t>
        </w:r>
      </w:hyperlink>
      <w:r>
        <w:rPr>
          <w:rFonts w:ascii="Arial" w:cs="Arial" w:eastAsia="Arial" w:hAnsi="Arial"/>
          <w:sz w:val="24"/>
          <w:szCs w:val="24"/>
        </w:rPr>
        <w:t xml:space="preserve"> после слова "знания," дополнить словами "совершение иных, установленных настоящим Кодексом юридически значимых действий, связанных с охраной объектов интеллектуальной собственности,";</w:t>
      </w:r>
    </w:p>
    <w:p>
      <w:pPr>
        <w:spacing w:after="120"/>
        <w:jc w:val="both"/>
      </w:pPr>
      <w:r>
        <w:rPr>
          <w:rFonts w:ascii="Arial" w:cs="Arial" w:eastAsia="Arial" w:hAnsi="Arial"/>
          <w:sz w:val="24"/>
          <w:szCs w:val="24"/>
        </w:rPr>
        <w:t xml:space="preserve">2) в пункте 2 </w:t>
      </w:r>
      <w:hyperlink w:history="1" r:id="rIdyx72prfaan5msostzlqjg">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слова "наименованием места происхождения товара" заменить словами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Внести в </w:t>
      </w:r>
      <w:hyperlink w:history="1" r:id="rIdjrdvueabaimmbgxvvip1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(Ведомости Жогорку Кенеша Кыргызской Республики, 2019 г., № 4, ст.194) следующее изменение:</w:t>
      </w:r>
    </w:p>
    <w:p>
      <w:pPr>
        <w:spacing w:after="120"/>
        <w:jc w:val="both"/>
      </w:pPr>
      <w:r>
        <w:rPr>
          <w:rFonts w:ascii="Arial" w:cs="Arial" w:eastAsia="Arial" w:hAnsi="Arial"/>
          <w:sz w:val="24"/>
          <w:szCs w:val="24"/>
        </w:rPr>
        <w:t xml:space="preserve">часть 2 </w:t>
      </w:r>
      <w:hyperlink w:history="1" r:id="rId6hiwzb6i2cwl48s-eizj3">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после слов "знаки обслуживания" дополнить словами ", географические указания".</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28 марта 2023 года </w:t>
      </w:r>
      <w:r>
        <w:rPr>
          <w:rFonts w:ascii="Arial" w:cs="Arial" w:eastAsia="Arial" w:hAnsi="Arial"/>
          <w:sz w:val="24"/>
          <w:szCs w:val="24"/>
        </w:rPr>
        <w:t xml:space="preserve">№</w:t>
      </w:r>
      <w:r>
        <w:rPr>
          <w:rFonts w:ascii="Arial" w:cs="Arial" w:eastAsia="Arial" w:hAnsi="Arial"/>
          <w:sz w:val="24"/>
          <w:szCs w:val="24"/>
        </w:rPr>
        <w:t xml:space="preserve"> 22</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Н.</w:t>
      </w:r>
      <w:r>
        <w:rPr>
          <w:rFonts w:ascii="Arial" w:cs="Arial" w:eastAsia="Arial" w:hAnsi="Arial"/>
          <w:b/>
          <w:bCs/>
          <w:sz w:val="24"/>
          <w:szCs w:val="24"/>
        </w:rPr>
        <w:t xml:space="preserve">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февраля </w:t>
      </w:r>
      <w:r>
        <w:rPr>
          <w:rFonts w:ascii="Arial" w:cs="Arial" w:eastAsia="Arial" w:hAnsi="Arial"/>
          <w:b/>
          <w:bCs/>
          <w:sz w:val="24"/>
          <w:szCs w:val="24"/>
        </w:rPr>
        <w:t xml:space="preserve">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whdenqw2yriqq18r4vyv" Type="http://schemas.openxmlformats.org/officeDocument/2006/relationships/hyperlink" Target="http://kodeks.duckdns.org/document/5" TargetMode="External"/><Relationship Id="rId6afnh3hlyfyqnfk6bvoxp" Type="http://schemas.openxmlformats.org/officeDocument/2006/relationships/hyperlink" Target="http://kodeks.duckdns.org/document/5#st_867" TargetMode="External"/><Relationship Id="rIdqw3icyls3ndpgnndmyu7b" Type="http://schemas.openxmlformats.org/officeDocument/2006/relationships/hyperlink" Target="http://kodeks.duckdns.org/document/5#st_1037" TargetMode="External"/><Relationship Id="rIdquknktzetxrotnfcmmw6b" Type="http://schemas.openxmlformats.org/officeDocument/2006/relationships/hyperlink" Target="http://kodeks.duckdns.org/document/5#st_1038" TargetMode="External"/><Relationship Id="rIdtkexswjkqsousfzj2o6d8" Type="http://schemas.openxmlformats.org/officeDocument/2006/relationships/hyperlink" Target="http://kodeks.duckdns.org/document/5#st_1088" TargetMode="External"/><Relationship Id="rIdb2cm-hwb7_ju3-pabfaaj" Type="http://schemas.openxmlformats.org/officeDocument/2006/relationships/hyperlink" Target="http://kodeks.duckdns.org/document/5#st_1094" TargetMode="External"/><Relationship Id="rIdchsm3hro-xfbiotdchvwp" Type="http://schemas.openxmlformats.org/officeDocument/2006/relationships/hyperlink" Target="http://kodeks.duckdns.org/document/5#st_1095" TargetMode="External"/><Relationship Id="rIdgfhbsy0lihvr3pbnrzgmk" Type="http://schemas.openxmlformats.org/officeDocument/2006/relationships/hyperlink" Target="http://kodeks.duckdns.org/document/5#st_1108" TargetMode="External"/><Relationship Id="rIdnnjztaofujs-lnns_6amj" Type="http://schemas.openxmlformats.org/officeDocument/2006/relationships/hyperlink" Target="http://kodeks.duckdns.org/document/5#st_1111" TargetMode="External"/><Relationship Id="rIdgc7_0g3wgyccpvwh9dkin" Type="http://schemas.openxmlformats.org/officeDocument/2006/relationships/hyperlink" Target="http://kodeks.duckdns.org/document/5#st_1112" TargetMode="External"/><Relationship Id="rId6fwev7qajh7mvsexwpxzn" Type="http://schemas.openxmlformats.org/officeDocument/2006/relationships/hyperlink" Target="http://kodeks.duckdns.org/document/5#st_1113" TargetMode="External"/><Relationship Id="rId1mz6qkbmoiye4p2tce6he" Type="http://schemas.openxmlformats.org/officeDocument/2006/relationships/hyperlink" Target="http://kodeks.duckdns.org/document/5#g_59" TargetMode="External"/><Relationship Id="rId-c_cluxwbcd6nmik8p14r" Type="http://schemas.openxmlformats.org/officeDocument/2006/relationships/hyperlink" Target="http://kodeks.duckdns.org/document/5#st_1114" TargetMode="External"/><Relationship Id="rId_ajapkyuy9jdhfpe7vefx" Type="http://schemas.openxmlformats.org/officeDocument/2006/relationships/hyperlink" Target="http://kodeks.duckdns.org/document/5#st_1117" TargetMode="External"/><Relationship Id="rIdrvhgxsmpxo9wxzafxan-s" Type="http://schemas.openxmlformats.org/officeDocument/2006/relationships/hyperlink" Target="http://kodeks.duckdns.org/document/5#st_1114" TargetMode="External"/><Relationship Id="rIdtfsq_vkzhanxs5msbyxc_" Type="http://schemas.openxmlformats.org/officeDocument/2006/relationships/hyperlink" Target="http://kodeks.duckdns.org/document/5#st_1115" TargetMode="External"/><Relationship Id="rIdf_ghimeeeaxb2vxqdxr8a" Type="http://schemas.openxmlformats.org/officeDocument/2006/relationships/hyperlink" Target="http://kodeks.duckdns.org/document/5#st_1114" TargetMode="External"/><Relationship Id="rIdv2scrlziyvuvbdoucj0fo" Type="http://schemas.openxmlformats.org/officeDocument/2006/relationships/hyperlink" Target="http://kodeks.duckdns.org/document/5#st_1116" TargetMode="External"/><Relationship Id="rId-vph0so5gsvgf0pbtrbvs" Type="http://schemas.openxmlformats.org/officeDocument/2006/relationships/hyperlink" Target="http://kodeks.duckdns.org/document/5#st_1117" TargetMode="External"/><Relationship Id="rIdp4jmhnth-c_-s4ttu-bko" Type="http://schemas.openxmlformats.org/officeDocument/2006/relationships/hyperlink" Target="http://kodeks.duckdns.org/document/40" TargetMode="External"/><Relationship Id="rIdd1qq2dnr_kgestp2ld7zl" Type="http://schemas.openxmlformats.org/officeDocument/2006/relationships/hyperlink" Target="http://kodeks.duckdns.org/document/40#st_2" TargetMode="External"/><Relationship Id="rIdlazyzhz0uwiur3w917ctu" Type="http://schemas.openxmlformats.org/officeDocument/2006/relationships/hyperlink" Target="http://kodeks.duckdns.org/document/40#st_6" TargetMode="External"/><Relationship Id="rIdlahy6ia2lakwumurl3y5d" Type="http://schemas.openxmlformats.org/officeDocument/2006/relationships/hyperlink" Target="http://kodeks.duckdns.org/document/40#st_9" TargetMode="External"/><Relationship Id="rIdqfluyvhbvho5vbuxgvmce" Type="http://schemas.openxmlformats.org/officeDocument/2006/relationships/hyperlink" Target="http://kodeks.duckdns.org/document/40#st_15" TargetMode="External"/><Relationship Id="rIddbv8xvikg8clswqwtrm0x" Type="http://schemas.openxmlformats.org/officeDocument/2006/relationships/hyperlink" Target="http://kodeks.duckdns.org/document/87" TargetMode="External"/><Relationship Id="rId238iwgcrqgxwpwcfxka3j" Type="http://schemas.openxmlformats.org/officeDocument/2006/relationships/hyperlink" Target="http://kodeks.duckdns.org/document/87#st_3" TargetMode="External"/><Relationship Id="rIdgcrax_k6jfy4ndtl8htqb" Type="http://schemas.openxmlformats.org/officeDocument/2006/relationships/hyperlink" Target="http://kodeks.duckdns.org/document/87#st_5" TargetMode="External"/><Relationship Id="rIdmx9lfodocvle63rg1y2j_" Type="http://schemas.openxmlformats.org/officeDocument/2006/relationships/hyperlink" Target="http://kodeks.duckdns.org/document/5#st_7" TargetMode="External"/><Relationship Id="rId8racn09rfb8ditxcoywlg" Type="http://schemas.openxmlformats.org/officeDocument/2006/relationships/hyperlink" Target="http://kodeks.duckdns.org/document/5#st_12" TargetMode="External"/><Relationship Id="rIdcvtkbrossz0fn_a8gdv5p" Type="http://schemas.openxmlformats.org/officeDocument/2006/relationships/hyperlink" Target="http://kodeks.duckdns.org/document/5#st_14" TargetMode="External"/><Relationship Id="rIdmwxfukjzurbp3bf2citdi" Type="http://schemas.openxmlformats.org/officeDocument/2006/relationships/hyperlink" Target="http://kodeks.duckdns.org/document/87" TargetMode="External"/><Relationship Id="rId7ull2hh85zvynbwm8zjrk" Type="http://schemas.openxmlformats.org/officeDocument/2006/relationships/hyperlink" Target="http://kodeks.duckdns.org/document/87#st_16" TargetMode="External"/><Relationship Id="rId6lq_3fs5sp36mxlechqah" Type="http://schemas.openxmlformats.org/officeDocument/2006/relationships/hyperlink" Target="http://kodeks.duckdns.org/document/87#st_34" TargetMode="External"/><Relationship Id="rIddmjub9wccf50kjddieapf" Type="http://schemas.openxmlformats.org/officeDocument/2006/relationships/hyperlink" Target="http://kodeks.duckdns.org/document/87#st_35" TargetMode="External"/><Relationship Id="rId_zjciat-wjoorxbe1u4-h" Type="http://schemas.openxmlformats.org/officeDocument/2006/relationships/hyperlink" Target="http://kodeks.duckdns.org/document/87#st_41" TargetMode="External"/><Relationship Id="rIdwp2cwnxhvptsfxloxzpwz" Type="http://schemas.openxmlformats.org/officeDocument/2006/relationships/hyperlink" Target="http://kodeks.duckdns.org/document/237" TargetMode="External"/><Relationship Id="rIdcmp5txehxeyiaw9tzqihh" Type="http://schemas.openxmlformats.org/officeDocument/2006/relationships/hyperlink" Target="http://kodeks.duckdns.org/document/237#st_7" TargetMode="External"/><Relationship Id="rIdavzvtl8ft-lnauhrsqqhv" Type="http://schemas.openxmlformats.org/officeDocument/2006/relationships/hyperlink" Target="http://kodeks.duckdns.org/document/237#st_8" TargetMode="External"/><Relationship Id="rId7gg5litiih-lyg0hi-lrj" Type="http://schemas.openxmlformats.org/officeDocument/2006/relationships/hyperlink" Target="http://kodeks.duckdns.org/document/406" TargetMode="External"/><Relationship Id="rIdiojkichb0pevvd6-bbxi0" Type="http://schemas.openxmlformats.org/officeDocument/2006/relationships/hyperlink" Target="http://kodeks.duckdns.org/document/406#st_1" TargetMode="External"/><Relationship Id="rId4s1mi317btano16dc8yrd" Type="http://schemas.openxmlformats.org/officeDocument/2006/relationships/hyperlink" Target="http://kodeks.duckdns.org/document/406#st_2" TargetMode="External"/><Relationship Id="rIdmhinswu1skwawnff95oec" Type="http://schemas.openxmlformats.org/officeDocument/2006/relationships/hyperlink" Target="http://kodeks.duckdns.org/document/406#st_3" TargetMode="External"/><Relationship Id="rIdkwt7jsbsuhj1yg_v_yz2z" Type="http://schemas.openxmlformats.org/officeDocument/2006/relationships/hyperlink" Target="http://kodeks.duckdns.org/document/406#st_4" TargetMode="External"/><Relationship Id="rId50_vexev3nxfr6g7tfina" Type="http://schemas.openxmlformats.org/officeDocument/2006/relationships/hyperlink" Target="http://kodeks.duckdns.org/document/406#st_5" TargetMode="External"/><Relationship Id="rIdhe3ttgqtxivgxyaleuwmq" Type="http://schemas.openxmlformats.org/officeDocument/2006/relationships/hyperlink" Target="http://kodeks.duckdns.org/document/406#st_7" TargetMode="External"/><Relationship Id="rIdrgttcflznqgargkeelo2p" Type="http://schemas.openxmlformats.org/officeDocument/2006/relationships/hyperlink" Target="http://kodeks.duckdns.org/document/406#st_10" TargetMode="External"/><Relationship Id="rIdzkwny5pnpr9bazkurkr-k" Type="http://schemas.openxmlformats.org/officeDocument/2006/relationships/hyperlink" Target="http://kodeks.duckdns.org/document/406#st_13" TargetMode="External"/><Relationship Id="rIdp_lrj8ctmlw2jsjjqgwdn" Type="http://schemas.openxmlformats.org/officeDocument/2006/relationships/hyperlink" Target="http://kodeks.duckdns.org/document/406#st_15" TargetMode="External"/><Relationship Id="rIdspw29n-7poii-27-nyifn" Type="http://schemas.openxmlformats.org/officeDocument/2006/relationships/hyperlink" Target="http://kodeks.duckdns.org/document/1869" TargetMode="External"/><Relationship Id="rIdrwfuecnioxzjrnqmkg-k6" Type="http://schemas.openxmlformats.org/officeDocument/2006/relationships/hyperlink" Target="http://kodeks.duckdns.org/document/1869#st_2" TargetMode="External"/><Relationship Id="rIdmfdg1hsffyar2njqqrimp" Type="http://schemas.openxmlformats.org/officeDocument/2006/relationships/hyperlink" Target="http://kodeks.duckdns.org/document/1869#st_3" TargetMode="External"/><Relationship Id="rIdka7hs-num7db93hqhybhc" Type="http://schemas.openxmlformats.org/officeDocument/2006/relationships/hyperlink" Target="http://kodeks.duckdns.org/document/1869#st_8" TargetMode="External"/><Relationship Id="rIdmdq0j4gvvqzv2u7womyuk" Type="http://schemas.openxmlformats.org/officeDocument/2006/relationships/hyperlink" Target="http://kodeks.duckdns.org/document/1869#st_10" TargetMode="External"/><Relationship Id="rId02c9tasgja_xdvm60gpzq" Type="http://schemas.openxmlformats.org/officeDocument/2006/relationships/hyperlink" Target="http://kodeks.duckdns.org/document/202149" TargetMode="External"/><Relationship Id="rIdv9nxjyc2pj7vfjcy0s1u8" Type="http://schemas.openxmlformats.org/officeDocument/2006/relationships/hyperlink" Target="http://kodeks.duckdns.org/document/202149#g_2" TargetMode="External"/><Relationship Id="rId6vv9a3qsyprvilcqvslch" Type="http://schemas.openxmlformats.org/officeDocument/2006/relationships/hyperlink" Target="http://kodeks.duckdns.org/document/202149#st_4_1" TargetMode="External"/><Relationship Id="rIdworczgls838zdhyl-9nyv" Type="http://schemas.openxmlformats.org/officeDocument/2006/relationships/hyperlink" Target="http://kodeks.duckdns.org/document/202149#st_4_1" TargetMode="External"/><Relationship Id="rId35lts1tyissly--yuibxh" Type="http://schemas.openxmlformats.org/officeDocument/2006/relationships/hyperlink" Target="http://kodeks.duckdns.org/document/202149#st_7" TargetMode="External"/><Relationship Id="rIdaeizeqqgfirxm5se7xduf" Type="http://schemas.openxmlformats.org/officeDocument/2006/relationships/hyperlink" Target="http://kodeks.duckdns.org/document/202149#st_9" TargetMode="External"/><Relationship Id="rIdapth-o07y9uri8_pfz5j4" Type="http://schemas.openxmlformats.org/officeDocument/2006/relationships/hyperlink" Target="http://kodeks.duckdns.org/document/202149" TargetMode="External"/><Relationship Id="rIdlhnasvxbejqfqer2qugaj" Type="http://schemas.openxmlformats.org/officeDocument/2006/relationships/hyperlink" Target="http://kodeks.duckdns.org/document/202149#st_11" TargetMode="External"/><Relationship Id="rIdg9le3lmxxo8cb9xoruhaa" Type="http://schemas.openxmlformats.org/officeDocument/2006/relationships/hyperlink" Target="http://kodeks.duckdns.org/document/202149#st_17" TargetMode="External"/><Relationship Id="rIdkgiys01majog8t17ertdq" Type="http://schemas.openxmlformats.org/officeDocument/2006/relationships/hyperlink" Target="http://kodeks.duckdns.org/document/111820" TargetMode="External"/><Relationship Id="rIdqabazmesbwqan8qzmtnkr" Type="http://schemas.openxmlformats.org/officeDocument/2006/relationships/hyperlink" Target="http://kodeks.duckdns.org/document/111820#st_144" TargetMode="External"/><Relationship Id="rIdyx72prfaan5msostzlqjg" Type="http://schemas.openxmlformats.org/officeDocument/2006/relationships/hyperlink" Target="http://kodeks.duckdns.org/document/111820#st_191" TargetMode="External"/><Relationship Id="rIdjrdvueabaimmbgxvvip15" Type="http://schemas.openxmlformats.org/officeDocument/2006/relationships/hyperlink" Target="http://kodeks.duckdns.org/document/111908" TargetMode="External"/><Relationship Id="rId6hiwzb6i2cwl48s-eizj3" Type="http://schemas.openxmlformats.org/officeDocument/2006/relationships/hyperlink" Target="http://kodeks.duckdns.org/document/111908#st_191" TargetMode="External"/><Relationship Id="rId7" Type="http://schemas.openxmlformats.org/officeDocument/2006/relationships/image" Target="media/93bec1c1538034512fe33c1434ae0ea86b639d33.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2026-09-23T00:33:51.594Z</dcterms:created>
  <dcterms:modified xsi:type="dcterms:W3CDTF">2026-09-23T00:33:51.594Z</dcterms:modified>
</cp:coreProperties>
</file>

<file path=docProps/custom.xml><?xml version="1.0" encoding="utf-8"?>
<Properties xmlns="http://schemas.openxmlformats.org/officeDocument/2006/custom-properties" xmlns:vt="http://schemas.openxmlformats.org/officeDocument/2006/docPropsVTypes"/>
</file>