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24 марта 2023 года № 70</w:t>
      </w:r>
    </w:p>
    <w:p>
      <w:pPr>
        <w:spacing w:after="400" w:before="400"/>
        <w:jc w:val="center"/>
      </w:pPr>
      <w:r>
        <w:rPr>
          <w:rFonts w:ascii="Arial" w:cs="Arial" w:eastAsia="Arial" w:hAnsi="Arial"/>
          <w:b/>
          <w:bCs/>
          <w:sz w:val="28"/>
          <w:szCs w:val="28"/>
        </w:rPr>
        <w:t xml:space="preserve">О товарных знаках, знаках обслуживания, географических указаниях и наименованиях мест происхождения товаров</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Законодательство о товарных знаках, знаках обслуживания, географических указаниях и наименованиях мест происхождения товаров</w:t>
      </w:r>
    </w:p>
    <w:p>
      <w:pPr>
        <w:spacing w:after="60"/>
        <w:ind w:firstLine="567"/>
        <w:jc w:val="both"/>
      </w:pPr>
      <w:r>
        <w:rPr>
          <w:rFonts w:ascii="Arial" w:cs="Arial" w:eastAsia="Arial" w:hAnsi="Arial"/>
          <w:sz w:val="24"/>
          <w:szCs w:val="24"/>
        </w:rPr>
        <w:t xml:space="preserve">1. Настоящим Законом в соответствии с </w:t>
      </w:r>
      <w:hyperlink w:history="1" r:id="rId7qof8b1sej-oh_fwrdyo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Гражданским </w:t>
      </w:r>
      <w:hyperlink w:history="1" r:id="rIdbvf3a2uyede5w5rsdvea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регулируются правовые, экономические и организационные отношения, возникающие в связи с государственной регистрацией, правовой охраной и использованием товарных знаков, знаков обслуживания, географических указаний и наименований мест происхождения товаров в Кыргызской Республике.</w:t>
      </w:r>
    </w:p>
    <w:p>
      <w:pPr>
        <w:spacing w:after="60"/>
        <w:ind w:firstLine="567"/>
        <w:jc w:val="both"/>
      </w:pPr>
      <w:r>
        <w:rPr>
          <w:rFonts w:ascii="Arial" w:cs="Arial" w:eastAsia="Arial" w:hAnsi="Arial"/>
          <w:sz w:val="24"/>
          <w:szCs w:val="24"/>
        </w:rPr>
        <w:t xml:space="preserve">2. Отношения, указанные в части 1 настоящей статьи, регулируются также таможенным, уголовным законодательством, законодательством Кыргызской Республики о правонарушениях и законодательством Кыргызской Республики о конкуренции.</w:t>
      </w:r>
    </w:p>
    <w:p>
      <w:pPr>
        <w:spacing w:after="60"/>
        <w:ind w:firstLine="567"/>
        <w:jc w:val="both"/>
      </w:pPr>
      <w:r>
        <w:rPr>
          <w:rFonts w:ascii="Arial" w:cs="Arial" w:eastAsia="Arial" w:hAnsi="Arial"/>
          <w:sz w:val="24"/>
          <w:szCs w:val="24"/>
        </w:rPr>
        <w:t xml:space="preserve">3. Если международным договором, вступившим в силу в соответствии с законодательством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60"/>
        <w:ind w:firstLine="567"/>
        <w:jc w:val="both"/>
      </w:pPr>
      <w:r>
        <w:rPr>
          <w:rFonts w:ascii="Arial" w:cs="Arial" w:eastAsia="Arial" w:hAnsi="Arial"/>
          <w:sz w:val="24"/>
          <w:szCs w:val="24"/>
        </w:rPr>
        <w:t xml:space="preserve">4. На основе и во исполнение настоящего Закона могут приниматься нормативные правовые акты Кабинета Министров Кыргызской Республики (далее - Кабинет Министров), а также уполномоченного государственного органа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заявка</w:t>
      </w:r>
      <w:r>
        <w:rPr>
          <w:rFonts w:ascii="Arial" w:cs="Arial" w:eastAsia="Arial" w:hAnsi="Arial"/>
          <w:sz w:val="24"/>
          <w:szCs w:val="24"/>
        </w:rPr>
        <w:t xml:space="preserve"> - заявка на регистрацию товарного знака, знака обслуживания, регистрацию и предоставление права пользования географическим указанием, наименованием места происхождения товара, на предоставление права пользования уже зарегистрированным географическим указанием, наименованием места происхождения товара с приложенными материалами;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имущественные права правообладателя товарного знака на использование товарного знака и знака обслуживания по своему усмотрению любым непротиворечащим законодательству способом;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Международная классификация товаров и услуг</w:t>
      </w:r>
      <w:r>
        <w:rPr>
          <w:rFonts w:ascii="Arial" w:cs="Arial" w:eastAsia="Arial" w:hAnsi="Arial"/>
          <w:sz w:val="24"/>
          <w:szCs w:val="24"/>
        </w:rPr>
        <w:t xml:space="preserve"> - классификация товаров и услуг, используемая для регистрации товарных знаков согласно Ниццкому </w:t>
      </w:r>
      <w:r>
        <w:rPr>
          <w:rFonts w:ascii="Arial" w:cs="Arial" w:eastAsia="Arial" w:hAnsi="Arial"/>
          <w:sz w:val="24"/>
          <w:szCs w:val="24"/>
        </w:rPr>
        <w:t xml:space="preserve">соглашению </w:t>
      </w:r>
      <w:r>
        <w:rPr>
          <w:rFonts w:ascii="Arial" w:cs="Arial" w:eastAsia="Arial" w:hAnsi="Arial"/>
          <w:sz w:val="24"/>
          <w:szCs w:val="24"/>
        </w:rPr>
        <w:t xml:space="preserve">о Международной классификации товаров и услуг для регистрации знаков от 15 июня 1957 года, к которому Кыргызская Республика присоединилась в соответствии с </w:t>
      </w:r>
      <w:hyperlink w:history="1" r:id="rIdnoo94_zh_sx_aavuqff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Ниццкому </w:t>
      </w:r>
      <w:r>
        <w:rPr>
          <w:rFonts w:ascii="Arial" w:cs="Arial" w:eastAsia="Arial" w:hAnsi="Arial"/>
          <w:sz w:val="24"/>
          <w:szCs w:val="24"/>
        </w:rPr>
        <w:t xml:space="preserve">Соглашению </w:t>
      </w:r>
      <w:r>
        <w:rPr>
          <w:rFonts w:ascii="Arial" w:cs="Arial" w:eastAsia="Arial" w:hAnsi="Arial"/>
          <w:sz w:val="24"/>
          <w:szCs w:val="24"/>
        </w:rPr>
        <w:t xml:space="preserve">о Международной классификации товаров и услуг для регистрации знаков" от 10 декабря 1998 года № 36;</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Мадридское соглашение о международной регистрации знаков</w:t>
      </w:r>
      <w:r>
        <w:rPr>
          <w:rFonts w:ascii="Arial" w:cs="Arial" w:eastAsia="Arial" w:hAnsi="Arial"/>
          <w:sz w:val="24"/>
          <w:szCs w:val="24"/>
        </w:rPr>
        <w:t xml:space="preserve"> - </w:t>
      </w:r>
      <w:r>
        <w:rPr>
          <w:rFonts w:ascii="Arial" w:cs="Arial" w:eastAsia="Arial" w:hAnsi="Arial"/>
          <w:sz w:val="24"/>
          <w:szCs w:val="24"/>
        </w:rPr>
        <w:t xml:space="preserve">Соглашение</w:t>
      </w:r>
      <w:r>
        <w:rPr>
          <w:rFonts w:ascii="Arial" w:cs="Arial" w:eastAsia="Arial" w:hAnsi="Arial"/>
          <w:sz w:val="24"/>
          <w:szCs w:val="24"/>
        </w:rPr>
        <w:t xml:space="preserve"> о международной регистрации знаков от 14 апреля 1891 года, признанное </w:t>
      </w:r>
      <w:r>
        <w:rPr>
          <w:rFonts w:ascii="Arial" w:cs="Arial" w:eastAsia="Arial" w:hAnsi="Arial"/>
          <w:sz w:val="24"/>
          <w:szCs w:val="24"/>
        </w:rPr>
        <w:t xml:space="preserve">Декларацией</w:t>
      </w:r>
      <w:r>
        <w:rPr>
          <w:rFonts w:ascii="Arial" w:cs="Arial" w:eastAsia="Arial" w:hAnsi="Arial"/>
          <w:sz w:val="24"/>
          <w:szCs w:val="24"/>
        </w:rPr>
        <w:t xml:space="preserve"> Кыргызской Республики относительно международных договоров в области промышленной собственности от 6 января 1994 года № 20-16;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Парижская конвенция по охране промышленной собственности</w:t>
      </w:r>
      <w:r>
        <w:rPr>
          <w:rFonts w:ascii="Arial" w:cs="Arial" w:eastAsia="Arial" w:hAnsi="Arial"/>
          <w:sz w:val="24"/>
          <w:szCs w:val="24"/>
        </w:rPr>
        <w:t xml:space="preserve"> - </w:t>
      </w:r>
      <w:r>
        <w:rPr>
          <w:rFonts w:ascii="Arial" w:cs="Arial" w:eastAsia="Arial" w:hAnsi="Arial"/>
          <w:sz w:val="24"/>
          <w:szCs w:val="24"/>
        </w:rPr>
        <w:t xml:space="preserve">Конвенция </w:t>
      </w:r>
      <w:r>
        <w:rPr>
          <w:rFonts w:ascii="Arial" w:cs="Arial" w:eastAsia="Arial" w:hAnsi="Arial"/>
          <w:sz w:val="24"/>
          <w:szCs w:val="24"/>
        </w:rPr>
        <w:t xml:space="preserve">по охране промышленной собственности от 20 марта 1883 года, признанная </w:t>
      </w:r>
      <w:r>
        <w:rPr>
          <w:rFonts w:ascii="Arial" w:cs="Arial" w:eastAsia="Arial" w:hAnsi="Arial"/>
          <w:sz w:val="24"/>
          <w:szCs w:val="24"/>
        </w:rPr>
        <w:t xml:space="preserve">Декларацией</w:t>
      </w:r>
      <w:r>
        <w:rPr>
          <w:rFonts w:ascii="Arial" w:cs="Arial" w:eastAsia="Arial" w:hAnsi="Arial"/>
          <w:sz w:val="24"/>
          <w:szCs w:val="24"/>
        </w:rPr>
        <w:t xml:space="preserve"> Кыргызской Республики относительно международных договоров в области промышленной собственности от 6 января 1994 года № 20-16;</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Протокол к Мадридскому соглашению о международной регистрации знаков</w:t>
      </w:r>
      <w:r>
        <w:rPr>
          <w:rFonts w:ascii="Arial" w:cs="Arial" w:eastAsia="Arial" w:hAnsi="Arial"/>
          <w:sz w:val="24"/>
          <w:szCs w:val="24"/>
        </w:rPr>
        <w:t xml:space="preserve"> - Протокол к Мадридскому соглашению о международной регистрации знаков от 28 июня 1989 года, к которому Кыргызская Республика присоединилась в соответствии с Законом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от 30 декабря 2003 года № 243;</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патентный поверенный</w:t>
      </w:r>
      <w:r>
        <w:rPr>
          <w:rFonts w:ascii="Arial" w:cs="Arial" w:eastAsia="Arial" w:hAnsi="Arial"/>
          <w:sz w:val="24"/>
          <w:szCs w:val="24"/>
        </w:rPr>
        <w:t xml:space="preserve"> - физическое лицо, аттестованное, зарегистрированное в порядке, установленном законодательством о патентных поверенных, в Государственном реестре патентных поверенных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правообладатель</w:t>
      </w:r>
      <w:r>
        <w:rPr>
          <w:rFonts w:ascii="Arial" w:cs="Arial" w:eastAsia="Arial" w:hAnsi="Arial"/>
          <w:sz w:val="24"/>
          <w:szCs w:val="24"/>
        </w:rPr>
        <w:t xml:space="preserve"> - лицо, обладающее исключительным правом на товарный знак, знак обслуживания или правом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представитель</w:t>
      </w:r>
      <w:r>
        <w:rPr>
          <w:rFonts w:ascii="Arial" w:cs="Arial" w:eastAsia="Arial" w:hAnsi="Arial"/>
          <w:sz w:val="24"/>
          <w:szCs w:val="24"/>
        </w:rPr>
        <w:t xml:space="preserve"> - физическое лицо, уполномоченное представлять интересы и права заявителя, правообладателя или иного заинтересованного лица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юридически значимые действия</w:t>
      </w:r>
      <w:r>
        <w:rPr>
          <w:rFonts w:ascii="Arial" w:cs="Arial" w:eastAsia="Arial" w:hAnsi="Arial"/>
          <w:sz w:val="24"/>
          <w:szCs w:val="24"/>
        </w:rPr>
        <w:t xml:space="preserve"> - действия по подаче заявки на регистрацию товарного знака, знака обслуживания, регистрацию и предоставление права пользования географическим указанием или наименованием места происхождения товара, предоставление права пользования уже зарегистрированным географическим указанием или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 влекущие для совершившего их лица последствия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 Уполномоченный государственный орган в области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области интеллектуальной собственности (далее - уполномоченный государственный орган) в соответствии с настоящим Законом осуществляет единую государственную политику в области предоставления правовой охраны товарным знакам, знакам обслуживания, географическим указаниям и наименованиям мест происхождения товаров в Кыргызской Республике, принимает к рассмотрению заявки на регистрацию товарных знаков и знаков обслуживания, а также заявки на регистрацию и предоставление права пользования географическим указанием и наименованием места происхождения товаров, проводит по ним экспертизу, осуществляет их государственную регистрацию, выдает свидетельства, публикует официальные сведения, выполняет другие функции, относящиеся к товарным знакам, знакам обслуживания, географическим указаниям и наименованиям мест происхождения товаров.</w:t>
      </w:r>
    </w:p>
    <w:p>
      <w:pPr>
        <w:spacing w:after="60"/>
        <w:ind w:firstLine="567"/>
        <w:jc w:val="both"/>
      </w:pPr>
      <w:r>
        <w:rPr>
          <w:rFonts w:ascii="Arial" w:cs="Arial" w:eastAsia="Arial" w:hAnsi="Arial"/>
          <w:sz w:val="24"/>
          <w:szCs w:val="24"/>
        </w:rPr>
        <w:t xml:space="preserve">2. При уполномоченном государственном органе создается Апелляционный совет (далее - Апелляционный совет), который является обязательным первичным органом по рассмотрению споров по вопросам охраноспособности товарного знака, знака обслуживания, географического указания и наименования места происхождения товара. Порядок рассмотрения возражений Апелляционным советом определяется Кабинетом Министров.</w:t>
      </w:r>
    </w:p>
    <w:p>
      <w:pPr>
        <w:spacing w:after="60" w:before="200"/>
        <w:ind w:firstLine="567"/>
        <w:jc w:val="both"/>
      </w:pPr>
      <w:r>
        <w:rPr>
          <w:rFonts w:ascii="Arial" w:cs="Arial" w:eastAsia="Arial" w:hAnsi="Arial"/>
          <w:b/>
          <w:bCs/>
          <w:sz w:val="24"/>
          <w:szCs w:val="24"/>
        </w:rPr>
        <w:t xml:space="preserve">Статья 4. Ведение дел с уполномоченным государственным органом, пошлины и представительство</w:t>
      </w:r>
    </w:p>
    <w:p>
      <w:pPr>
        <w:spacing w:after="60"/>
        <w:ind w:firstLine="567"/>
        <w:jc w:val="both"/>
      </w:pPr>
      <w:r>
        <w:rPr>
          <w:rFonts w:ascii="Arial" w:cs="Arial" w:eastAsia="Arial" w:hAnsi="Arial"/>
          <w:sz w:val="24"/>
          <w:szCs w:val="24"/>
        </w:rPr>
        <w:t xml:space="preserve">1. Заявитель, правообладатель, другое заинтересованное лицо, являющиеся гражданами Кыргызской Республики, постоянно проживающие на территории Кыргызской Республики, могут вести дела, связанные с государственной регистрацией (далее - регистрация), правовой охраной или использованием товарного знака, знака обслуживания, географического указания и наименования места происхождения товара и иными юридическими значимыми действиями:</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через представителя;</w:t>
      </w:r>
    </w:p>
    <w:p>
      <w:pPr>
        <w:spacing w:after="60"/>
        <w:ind w:firstLine="567"/>
        <w:jc w:val="both"/>
      </w:pPr>
      <w:r>
        <w:rPr>
          <w:rFonts w:ascii="Arial" w:cs="Arial" w:eastAsia="Arial" w:hAnsi="Arial"/>
          <w:sz w:val="24"/>
          <w:szCs w:val="24"/>
        </w:rPr>
        <w:t xml:space="preserve">3) через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2. Иностранные физические или юридические лица либо их патентные поверенные, зарегистрированные в иностранных государствах, ведут дела, связанные с регистрацией, правовой охраной и использованием товарного знака, знака обслуживания, географического указания и наименования места происхождения товара через патентных поверенных, зарегистрированных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3. За совершение юридически значимых действий, связанных с регистрацией товарного знака, регистрацией и предоставлением права пользования географическим указанием и наименованием места происхождения товара, прекращением правовой охраны, рассмотрением споров взимаются пошлины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Размер, сроки и порядок уплаты пошлины устанавливаются Кабинетом Министров.</w:t>
      </w:r>
    </w:p>
    <w:p>
      <w:pPr>
        <w:spacing w:after="60"/>
        <w:ind w:firstLine="567"/>
        <w:jc w:val="both"/>
      </w:pPr>
      <w:r>
        <w:rPr>
          <w:rFonts w:ascii="Arial" w:cs="Arial" w:eastAsia="Arial" w:hAnsi="Arial"/>
          <w:sz w:val="24"/>
          <w:szCs w:val="24"/>
        </w:rPr>
        <w:t xml:space="preserve">4. Полномочия патентного поверенного и/или представителя удостоверяются доверенностью, которая не требует нотариального заверения.</w:t>
      </w:r>
    </w:p>
    <w:p>
      <w:pPr>
        <w:spacing w:after="60" w:before="200"/>
        <w:ind w:firstLine="567"/>
        <w:jc w:val="both"/>
      </w:pPr>
      <w:r>
        <w:rPr>
          <w:rFonts w:ascii="Arial" w:cs="Arial" w:eastAsia="Arial" w:hAnsi="Arial"/>
          <w:b/>
          <w:bCs/>
          <w:sz w:val="24"/>
          <w:szCs w:val="24"/>
        </w:rPr>
        <w:t xml:space="preserve">Статья 5. Исчисление и приостановление сроков, установленных настоящим Законом</w:t>
      </w:r>
    </w:p>
    <w:p>
      <w:pPr>
        <w:spacing w:after="60"/>
        <w:ind w:firstLine="567"/>
        <w:jc w:val="both"/>
      </w:pPr>
      <w:r>
        <w:rPr>
          <w:rFonts w:ascii="Arial" w:cs="Arial" w:eastAsia="Arial" w:hAnsi="Arial"/>
          <w:sz w:val="24"/>
          <w:szCs w:val="24"/>
        </w:rPr>
        <w:t xml:space="preserve">1. Установленные настоящим Законом сроки совершения юридически значимых действий исчисляются в соответствии с правилами исчисления сроков, установленных Гражданским </w:t>
      </w:r>
      <w:hyperlink w:history="1" r:id="rIdixkntc5r74mrniy6jw1n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Установленные настоящим Законом сроки совершения уполномоченным государственным органом юридически значимых действий приостанавливаются, если:</w:t>
      </w:r>
    </w:p>
    <w:p>
      <w:pPr>
        <w:spacing w:after="60"/>
        <w:ind w:firstLine="567"/>
        <w:jc w:val="both"/>
      </w:pPr>
      <w:r>
        <w:rPr>
          <w:rFonts w:ascii="Arial" w:cs="Arial" w:eastAsia="Arial" w:hAnsi="Arial"/>
          <w:sz w:val="24"/>
          <w:szCs w:val="24"/>
        </w:rPr>
        <w:t xml:space="preserve">1) совершению юридически значимого действия препятствовала чрезвычайная ситуация (аварии, катастрофы, стихийные или иные бедствия, эпидемии);</w:t>
      </w:r>
    </w:p>
    <w:p>
      <w:pPr>
        <w:spacing w:after="60"/>
        <w:ind w:firstLine="567"/>
        <w:jc w:val="both"/>
      </w:pPr>
      <w:r>
        <w:rPr>
          <w:rFonts w:ascii="Arial" w:cs="Arial" w:eastAsia="Arial" w:hAnsi="Arial"/>
          <w:sz w:val="24"/>
          <w:szCs w:val="24"/>
        </w:rPr>
        <w:t xml:space="preserve">2) до получения необходимых документов от заявителя, включая ответы на уведомления и запросы, документы, подтверждающие оплату пошлины, осуществление юридически значимого действия невозможно, за исключением случаев, когда настоящим Законом установлены иные последствия непредставления таких документов.</w:t>
      </w:r>
    </w:p>
    <w:p>
      <w:pPr>
        <w:spacing w:after="60"/>
        <w:ind w:firstLine="567"/>
        <w:jc w:val="both"/>
      </w:pPr>
      <w:r>
        <w:rPr>
          <w:rFonts w:ascii="Arial" w:cs="Arial" w:eastAsia="Arial" w:hAnsi="Arial"/>
          <w:sz w:val="24"/>
          <w:szCs w:val="24"/>
        </w:rPr>
        <w:t xml:space="preserve">3. О возникновении обстоятельств, указанных в части 2 настоящей статьи, уполномоченный государственный орган уведомляет заявителя, правообладателя или иное заинтересованное лицо.</w:t>
      </w:r>
    </w:p>
    <w:p>
      <w:pPr>
        <w:spacing w:after="60"/>
        <w:ind w:firstLine="567"/>
        <w:jc w:val="both"/>
      </w:pPr>
      <w:r>
        <w:rPr>
          <w:rFonts w:ascii="Arial" w:cs="Arial" w:eastAsia="Arial" w:hAnsi="Arial"/>
          <w:sz w:val="24"/>
          <w:szCs w:val="24"/>
        </w:rPr>
        <w:t xml:space="preserve">В случае, предусмотренном пунктом 1 части 2 настоящей статьи, уведомлением также будет считаться размещение соответствующей информации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4. Приостановление срока начинается со дня, следующего за днем направления соответствующего уведомления.</w:t>
      </w:r>
    </w:p>
    <w:p>
      <w:pPr>
        <w:spacing w:after="60"/>
        <w:ind w:firstLine="567"/>
        <w:jc w:val="both"/>
      </w:pPr>
      <w:r>
        <w:rPr>
          <w:rFonts w:ascii="Arial" w:cs="Arial" w:eastAsia="Arial" w:hAnsi="Arial"/>
          <w:sz w:val="24"/>
          <w:szCs w:val="24"/>
        </w:rPr>
        <w:t xml:space="preserve">5. Со дня прекращения обстоятельства, послужившего основанием приостановления срока, течение срока продолжается. Уведомление о продолжении срока направляется заявителю, правообладателю или иному заинтересованному лицу в соответствии со </w:t>
      </w:r>
      <w:hyperlink w:history="1" r:id="rIdthdffsz0f4i0o2owlemcn">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предусмотренных настоящим Законом, сроки для совершения заявителями, правообладателями или иными заинтересованными лицами юридически значимых действий восстанавливаются уполномоченным государственным органом.</w:t>
      </w:r>
    </w:p>
    <w:p>
      <w:pPr>
        <w:spacing w:after="60"/>
        <w:ind w:firstLine="567"/>
        <w:jc w:val="both"/>
      </w:pPr>
      <w:r>
        <w:rPr>
          <w:rFonts w:ascii="Arial" w:cs="Arial" w:eastAsia="Arial" w:hAnsi="Arial"/>
          <w:sz w:val="24"/>
          <w:szCs w:val="24"/>
        </w:rPr>
        <w:t xml:space="preserve">В случае восстановления срока течение срока для совершения юридически значимых действий начинается заново.</w:t>
      </w:r>
    </w:p>
    <w:p>
      <w:pPr>
        <w:spacing w:after="60" w:before="200"/>
        <w:ind w:firstLine="567"/>
        <w:jc w:val="both"/>
      </w:pPr>
      <w:r>
        <w:rPr>
          <w:rFonts w:ascii="Arial" w:cs="Arial" w:eastAsia="Arial" w:hAnsi="Arial"/>
          <w:b/>
          <w:bCs/>
          <w:sz w:val="24"/>
          <w:szCs w:val="24"/>
        </w:rPr>
        <w:t xml:space="preserve">Статья 6. Порядок и сроки направления уведомлений, запросов и решений уполномоченного государственного органа</w:t>
      </w:r>
    </w:p>
    <w:p>
      <w:pPr>
        <w:spacing w:after="60"/>
        <w:ind w:firstLine="567"/>
        <w:jc w:val="both"/>
      </w:pPr>
      <w:r>
        <w:rPr>
          <w:rFonts w:ascii="Arial" w:cs="Arial" w:eastAsia="Arial" w:hAnsi="Arial"/>
          <w:sz w:val="24"/>
          <w:szCs w:val="24"/>
        </w:rPr>
        <w:t xml:space="preserve">1. Предусмотренные настоящим Законом уведомления, запросы, решения уполномоченного государственного органа направляются заявителю, правообладателю, иному заинтересованному лицу по почте, по электронной почте или посредством других электронных форм коммуникации указанных лиц.</w:t>
      </w:r>
    </w:p>
    <w:p>
      <w:pPr>
        <w:spacing w:after="60"/>
        <w:ind w:firstLine="567"/>
        <w:jc w:val="both"/>
      </w:pPr>
      <w:r>
        <w:rPr>
          <w:rFonts w:ascii="Arial" w:cs="Arial" w:eastAsia="Arial" w:hAnsi="Arial"/>
          <w:sz w:val="24"/>
          <w:szCs w:val="24"/>
        </w:rPr>
        <w:t xml:space="preserve">2. Срок отправки уведомлений, запросов и решений уполномоченного государственного органа не может превышать трех рабочих дней после принятия решения.</w:t>
      </w:r>
    </w:p>
    <w:p>
      <w:pPr>
        <w:spacing w:after="60"/>
        <w:ind w:firstLine="567"/>
        <w:jc w:val="both"/>
      </w:pPr>
      <w:r>
        <w:rPr>
          <w:rFonts w:ascii="Arial" w:cs="Arial" w:eastAsia="Arial" w:hAnsi="Arial"/>
          <w:sz w:val="24"/>
          <w:szCs w:val="24"/>
        </w:rPr>
        <w:t xml:space="preserve">3. Заявитель, правообладатель, иное заинтересованное лицо могут получить уведомление, запрос и/или решение уполномоченного государственного органа одним из следующих способов:</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по почте;</w:t>
      </w:r>
    </w:p>
    <w:p>
      <w:pPr>
        <w:spacing w:after="60"/>
        <w:ind w:firstLine="567"/>
        <w:jc w:val="both"/>
      </w:pPr>
      <w:r>
        <w:rPr>
          <w:rFonts w:ascii="Arial" w:cs="Arial" w:eastAsia="Arial" w:hAnsi="Arial"/>
          <w:sz w:val="24"/>
          <w:szCs w:val="24"/>
        </w:rPr>
        <w:t xml:space="preserve">3) по электронной почте или посредством других электронных форм коммуникации, адрес которых указан в заявке, заявлении или ином обращении в уполномоченный государственный орган.</w:t>
      </w:r>
    </w:p>
    <w:p>
      <w:pPr>
        <w:spacing w:after="60"/>
        <w:ind w:firstLine="567"/>
        <w:jc w:val="both"/>
      </w:pPr>
      <w:r>
        <w:rPr>
          <w:rFonts w:ascii="Arial" w:cs="Arial" w:eastAsia="Arial" w:hAnsi="Arial"/>
          <w:sz w:val="24"/>
          <w:szCs w:val="24"/>
        </w:rPr>
        <w:t xml:space="preserve">4. Любое уведомление, запрос и решение, которые уполномоченный государственный орган направляет по почте, по электронной почте или посредством других электронных форм коммуникации, адрес которых указан заявителем, правообладателем, иным заинтересованным лицом, являются надлежаще доставленными с даты направления.</w:t>
      </w:r>
    </w:p>
    <w:p>
      <w:pPr>
        <w:spacing w:after="200" w:before="200"/>
        <w:jc w:val="center"/>
      </w:pPr>
      <w:r>
        <w:rPr>
          <w:rFonts w:ascii="Arial" w:cs="Arial" w:eastAsia="Arial" w:hAnsi="Arial"/>
          <w:b/>
          <w:bCs/>
          <w:sz w:val="24"/>
          <w:szCs w:val="24"/>
        </w:rPr>
        <w:t xml:space="preserve">Глава 2. Правовая охрана товарных знаков и знаков обслуживания</w:t>
      </w:r>
    </w:p>
    <w:p>
      <w:pPr>
        <w:spacing w:after="60" w:before="200"/>
        <w:ind w:firstLine="567"/>
        <w:jc w:val="both"/>
      </w:pPr>
      <w:r>
        <w:rPr>
          <w:rFonts w:ascii="Arial" w:cs="Arial" w:eastAsia="Arial" w:hAnsi="Arial"/>
          <w:b/>
          <w:bCs/>
          <w:sz w:val="24"/>
          <w:szCs w:val="24"/>
        </w:rPr>
        <w:t xml:space="preserve">Статья 7. Товарный знак и знак обслуживания</w:t>
      </w:r>
    </w:p>
    <w:p>
      <w:pPr>
        <w:spacing w:after="60"/>
        <w:ind w:firstLine="567"/>
        <w:jc w:val="both"/>
      </w:pPr>
      <w:r>
        <w:rPr>
          <w:rFonts w:ascii="Arial" w:cs="Arial" w:eastAsia="Arial" w:hAnsi="Arial"/>
          <w:sz w:val="24"/>
          <w:szCs w:val="24"/>
        </w:rPr>
        <w:t xml:space="preserve">1. Товарный знак и знак обслуживания (далее - товарный знак) - это обозначение, отличающее соответственно товары и услуги одних юридических или физических лиц от однородных товаров или услуг (далее - товары) других юридических или физических лиц.</w:t>
      </w:r>
    </w:p>
    <w:p>
      <w:pPr>
        <w:spacing w:after="60"/>
        <w:ind w:firstLine="567"/>
        <w:jc w:val="both"/>
      </w:pPr>
      <w:r>
        <w:rPr>
          <w:rFonts w:ascii="Arial" w:cs="Arial" w:eastAsia="Arial" w:hAnsi="Arial"/>
          <w:sz w:val="24"/>
          <w:szCs w:val="24"/>
        </w:rPr>
        <w:t xml:space="preserve">Товарный знак может быть зарегистрирован на имя юридического или физического лица.</w:t>
      </w:r>
    </w:p>
    <w:p>
      <w:pPr>
        <w:spacing w:after="60"/>
        <w:ind w:firstLine="567"/>
        <w:jc w:val="both"/>
      </w:pPr>
      <w:r>
        <w:rPr>
          <w:rFonts w:ascii="Arial" w:cs="Arial" w:eastAsia="Arial" w:hAnsi="Arial"/>
          <w:sz w:val="24"/>
          <w:szCs w:val="24"/>
        </w:rPr>
        <w:t xml:space="preserve">2. В качестве товарных знаков могут быть зарегистрированы словесные, изобразительные, объемные и другие обозначения или их комбинации.</w:t>
      </w:r>
    </w:p>
    <w:p>
      <w:pPr>
        <w:spacing w:after="60"/>
        <w:ind w:firstLine="567"/>
        <w:jc w:val="both"/>
      </w:pPr>
      <w:r>
        <w:rPr>
          <w:rFonts w:ascii="Arial" w:cs="Arial" w:eastAsia="Arial" w:hAnsi="Arial"/>
          <w:sz w:val="24"/>
          <w:szCs w:val="24"/>
        </w:rPr>
        <w:t xml:space="preserve">3. Товарный знак может быть зарегистрирован в любом цвете или цветовом сочетании.</w:t>
      </w:r>
    </w:p>
    <w:p>
      <w:pPr>
        <w:spacing w:after="60"/>
        <w:ind w:firstLine="567"/>
        <w:jc w:val="both"/>
      </w:pPr>
      <w:r>
        <w:rPr>
          <w:rFonts w:ascii="Arial" w:cs="Arial" w:eastAsia="Arial" w:hAnsi="Arial"/>
          <w:sz w:val="24"/>
          <w:szCs w:val="24"/>
        </w:rPr>
        <w:t xml:space="preserve">4. На зарегистрированный товарный знак выдается свидетельство. Свидетельство удостоверяет приоритет товарного знака, исключительное право правообладателя в отношении товаров, указанных в свидетельстве.</w:t>
      </w:r>
    </w:p>
    <w:p>
      <w:pPr>
        <w:spacing w:after="60"/>
        <w:ind w:firstLine="567"/>
        <w:jc w:val="both"/>
      </w:pPr>
      <w:r>
        <w:rPr>
          <w:rFonts w:ascii="Arial" w:cs="Arial" w:eastAsia="Arial" w:hAnsi="Arial"/>
          <w:sz w:val="24"/>
          <w:szCs w:val="24"/>
        </w:rPr>
        <w:t xml:space="preserve">5. Характер товаров, для которых применяется товарный знак, не может являться препятствием для регистрации товарного знака.</w:t>
      </w:r>
    </w:p>
    <w:p>
      <w:pPr>
        <w:spacing w:after="60"/>
        <w:ind w:firstLine="567"/>
        <w:jc w:val="both"/>
      </w:pPr>
      <w:r>
        <w:rPr>
          <w:rFonts w:ascii="Arial" w:cs="Arial" w:eastAsia="Arial" w:hAnsi="Arial"/>
          <w:sz w:val="24"/>
          <w:szCs w:val="24"/>
        </w:rPr>
        <w:t xml:space="preserve">6. Настоящий Закон не применяется к визуально неразличимым обозначениям, а также к звуковым и обонятельным знакам.</w:t>
      </w:r>
    </w:p>
    <w:p>
      <w:pPr>
        <w:spacing w:after="60" w:before="200"/>
        <w:ind w:firstLine="567"/>
        <w:jc w:val="both"/>
      </w:pPr>
      <w:r>
        <w:rPr>
          <w:rFonts w:ascii="Arial" w:cs="Arial" w:eastAsia="Arial" w:hAnsi="Arial"/>
          <w:b/>
          <w:bCs/>
          <w:sz w:val="24"/>
          <w:szCs w:val="24"/>
        </w:rPr>
        <w:t xml:space="preserve">Статья 8. Правовая охрана товарного знака. Исключительное право на товарный знак</w:t>
      </w:r>
    </w:p>
    <w:p>
      <w:pPr>
        <w:spacing w:after="60"/>
        <w:ind w:firstLine="567"/>
        <w:jc w:val="both"/>
      </w:pPr>
      <w:r>
        <w:rPr>
          <w:rFonts w:ascii="Arial" w:cs="Arial" w:eastAsia="Arial" w:hAnsi="Arial"/>
          <w:sz w:val="24"/>
          <w:szCs w:val="24"/>
        </w:rPr>
        <w:t xml:space="preserve">1. Правовая охрана товарного знака в Кыргызской Республике предоставляется на основании его государственной регистрации в порядке, установленном настоящим Законом,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Правообладатель товарного знака имеет исключительное право:</w:t>
      </w:r>
    </w:p>
    <w:p>
      <w:pPr>
        <w:spacing w:after="60"/>
        <w:ind w:firstLine="567"/>
        <w:jc w:val="both"/>
      </w:pPr>
      <w:r>
        <w:rPr>
          <w:rFonts w:ascii="Arial" w:cs="Arial" w:eastAsia="Arial" w:hAnsi="Arial"/>
          <w:sz w:val="24"/>
          <w:szCs w:val="24"/>
        </w:rPr>
        <w:t xml:space="preserve">1) использовать товарный знак любым, не противоречащим закону способом;</w:t>
      </w:r>
    </w:p>
    <w:p>
      <w:pPr>
        <w:spacing w:after="60"/>
        <w:ind w:firstLine="567"/>
        <w:jc w:val="both"/>
      </w:pPr>
      <w:r>
        <w:rPr>
          <w:rFonts w:ascii="Arial" w:cs="Arial" w:eastAsia="Arial" w:hAnsi="Arial"/>
          <w:sz w:val="24"/>
          <w:szCs w:val="24"/>
        </w:rPr>
        <w:t xml:space="preserve">2) запрещать его использование другими лицами. Отсутствие запрета не считается согласием/разрешением;</w:t>
      </w:r>
    </w:p>
    <w:p>
      <w:pPr>
        <w:spacing w:after="60"/>
        <w:ind w:firstLine="567"/>
        <w:jc w:val="both"/>
      </w:pPr>
      <w:r>
        <w:rPr>
          <w:rFonts w:ascii="Arial" w:cs="Arial" w:eastAsia="Arial" w:hAnsi="Arial"/>
          <w:sz w:val="24"/>
          <w:szCs w:val="24"/>
        </w:rPr>
        <w:t xml:space="preserve">3) распоряжаться товарным знаком (передавать в залог, отчуждать или предоставлять в пользование по лицензионному договору) в соответствии с настоящим Законом.</w:t>
      </w:r>
    </w:p>
    <w:p>
      <w:pPr>
        <w:spacing w:after="60"/>
        <w:ind w:firstLine="567"/>
        <w:jc w:val="both"/>
      </w:pPr>
      <w:r>
        <w:rPr>
          <w:rFonts w:ascii="Arial" w:cs="Arial" w:eastAsia="Arial" w:hAnsi="Arial"/>
          <w:sz w:val="24"/>
          <w:szCs w:val="24"/>
        </w:rPr>
        <w:t xml:space="preserve">Никто не может использовать в Кыргызской Республике товарный знак без разрешения правообладателя.</w:t>
      </w:r>
    </w:p>
    <w:p>
      <w:pPr>
        <w:spacing w:after="60"/>
        <w:ind w:firstLine="567"/>
        <w:jc w:val="both"/>
      </w:pPr>
      <w:r>
        <w:rPr>
          <w:rFonts w:ascii="Arial" w:cs="Arial" w:eastAsia="Arial" w:hAnsi="Arial"/>
          <w:sz w:val="24"/>
          <w:szCs w:val="24"/>
        </w:rPr>
        <w:t xml:space="preserve">3. Исключительное право на товарный знак возникает с даты регистрации товарного знака в Государственном реестре товарных знаков и знаков обслуживания Кыргызской Республики (далее - Реестр товарных знаков).</w:t>
      </w:r>
    </w:p>
    <w:p>
      <w:pPr>
        <w:spacing w:after="60" w:before="200"/>
        <w:ind w:firstLine="567"/>
        <w:jc w:val="both"/>
      </w:pPr>
      <w:r>
        <w:rPr>
          <w:rFonts w:ascii="Arial" w:cs="Arial" w:eastAsia="Arial" w:hAnsi="Arial"/>
          <w:b/>
          <w:bCs/>
          <w:sz w:val="24"/>
          <w:szCs w:val="24"/>
        </w:rPr>
        <w:t xml:space="preserve">Статья 9. Абсолютные основания для отказа в регистрации</w:t>
      </w:r>
    </w:p>
    <w:p>
      <w:pPr>
        <w:spacing w:after="60"/>
        <w:ind w:firstLine="567"/>
        <w:jc w:val="both"/>
      </w:pPr>
      <w:r>
        <w:rPr>
          <w:rFonts w:ascii="Arial" w:cs="Arial" w:eastAsia="Arial" w:hAnsi="Arial"/>
          <w:sz w:val="24"/>
          <w:szCs w:val="24"/>
        </w:rPr>
        <w:t xml:space="preserve">1. Не регистрируются в качестве товарных знаков обозначения:</w:t>
      </w:r>
    </w:p>
    <w:p>
      <w:pPr>
        <w:spacing w:after="60"/>
        <w:ind w:firstLine="567"/>
        <w:jc w:val="both"/>
      </w:pPr>
      <w:r>
        <w:rPr>
          <w:rFonts w:ascii="Arial" w:cs="Arial" w:eastAsia="Arial" w:hAnsi="Arial"/>
          <w:sz w:val="24"/>
          <w:szCs w:val="24"/>
        </w:rPr>
        <w:t xml:space="preserve">1) не обладающие различительной способностью;</w:t>
      </w:r>
    </w:p>
    <w:p>
      <w:pPr>
        <w:spacing w:after="60"/>
        <w:ind w:firstLine="567"/>
        <w:jc w:val="both"/>
      </w:pPr>
      <w:r>
        <w:rPr>
          <w:rFonts w:ascii="Arial" w:cs="Arial" w:eastAsia="Arial" w:hAnsi="Arial"/>
          <w:sz w:val="24"/>
          <w:szCs w:val="24"/>
        </w:rPr>
        <w:t xml:space="preserve">2) являющиеся описательными, в частности, состоящие только из элементов:</w:t>
      </w:r>
    </w:p>
    <w:p>
      <w:pPr>
        <w:spacing w:after="60"/>
        <w:ind w:firstLine="567"/>
        <w:jc w:val="both"/>
      </w:pPr>
      <w:r>
        <w:rPr>
          <w:rFonts w:ascii="Arial" w:cs="Arial" w:eastAsia="Arial" w:hAnsi="Arial"/>
          <w:sz w:val="24"/>
          <w:szCs w:val="24"/>
        </w:rPr>
        <w:t xml:space="preserve">а) используемых для обозначения вида, качества, количества, свойства, состава, назначения, ценности товаров, а также времени, места происхождения, места и способа их производства или сбыта;</w:t>
      </w:r>
    </w:p>
    <w:p>
      <w:pPr>
        <w:spacing w:after="60"/>
        <w:ind w:firstLine="567"/>
        <w:jc w:val="both"/>
      </w:pPr>
      <w:r>
        <w:rPr>
          <w:rFonts w:ascii="Arial" w:cs="Arial" w:eastAsia="Arial" w:hAnsi="Arial"/>
          <w:sz w:val="24"/>
          <w:szCs w:val="24"/>
        </w:rPr>
        <w:t xml:space="preserve">б) вошедших во всеобщее употребление для обозначения товаров определенного вида:</w:t>
      </w:r>
    </w:p>
    <w:p>
      <w:pPr>
        <w:spacing w:after="60"/>
        <w:ind w:firstLine="567"/>
        <w:jc w:val="both"/>
      </w:pPr>
      <w:r>
        <w:rPr>
          <w:rFonts w:ascii="Arial" w:cs="Arial" w:eastAsia="Arial" w:hAnsi="Arial"/>
          <w:sz w:val="24"/>
          <w:szCs w:val="24"/>
        </w:rPr>
        <w:t xml:space="preserve">- являющихся общепринятыми символами и терминами в отношении товаров, для которых предлагается использовать такие символы или термины в качестве знаков;</w:t>
      </w:r>
    </w:p>
    <w:p>
      <w:pPr>
        <w:spacing w:after="60"/>
        <w:ind w:firstLine="567"/>
        <w:jc w:val="both"/>
      </w:pPr>
      <w:r>
        <w:rPr>
          <w:rFonts w:ascii="Arial" w:cs="Arial" w:eastAsia="Arial" w:hAnsi="Arial"/>
          <w:sz w:val="24"/>
          <w:szCs w:val="24"/>
        </w:rPr>
        <w:t xml:space="preserve">- представляющих собой форму товара, которая определяется исключительно или главным образом свойством или назначением товара;</w:t>
      </w:r>
    </w:p>
    <w:p>
      <w:pPr>
        <w:spacing w:after="60"/>
        <w:ind w:firstLine="567"/>
        <w:jc w:val="both"/>
      </w:pPr>
      <w:r>
        <w:rPr>
          <w:rFonts w:ascii="Arial" w:cs="Arial" w:eastAsia="Arial" w:hAnsi="Arial"/>
          <w:sz w:val="24"/>
          <w:szCs w:val="24"/>
        </w:rPr>
        <w:t xml:space="preserve">- представляющих собой международные непатентованные наименования лекарственных средств;</w:t>
      </w:r>
    </w:p>
    <w:p>
      <w:pPr>
        <w:spacing w:after="60"/>
        <w:ind w:firstLine="567"/>
        <w:jc w:val="both"/>
      </w:pPr>
      <w:r>
        <w:rPr>
          <w:rFonts w:ascii="Arial" w:cs="Arial" w:eastAsia="Arial" w:hAnsi="Arial"/>
          <w:sz w:val="24"/>
          <w:szCs w:val="24"/>
        </w:rPr>
        <w:t xml:space="preserve">3) содержащие полное или сокращенное название Кыргызской Республики и образованные на его основе слова и сочетания;</w:t>
      </w:r>
    </w:p>
    <w:p>
      <w:pPr>
        <w:spacing w:after="60"/>
        <w:ind w:firstLine="567"/>
        <w:jc w:val="both"/>
      </w:pPr>
      <w:r>
        <w:rPr>
          <w:rFonts w:ascii="Arial" w:cs="Arial" w:eastAsia="Arial" w:hAnsi="Arial"/>
          <w:sz w:val="24"/>
          <w:szCs w:val="24"/>
        </w:rPr>
        <w:t xml:space="preserve">4) тождественные или сходные до степени смешения с официальными наименованиями и изображениями объектов культурного наследия народов Кыргызской Республики либо объектов всемирного культурного или природного наследия;</w:t>
      </w:r>
    </w:p>
    <w:p>
      <w:pPr>
        <w:spacing w:after="60"/>
        <w:ind w:firstLine="567"/>
        <w:jc w:val="both"/>
      </w:pPr>
      <w:r>
        <w:rPr>
          <w:rFonts w:ascii="Arial" w:cs="Arial" w:eastAsia="Arial" w:hAnsi="Arial"/>
          <w:sz w:val="24"/>
          <w:szCs w:val="24"/>
        </w:rPr>
        <w:t xml:space="preserve">5) состоящие только из элементов, представляющих собой государственные гербы, флаги и другие государственные эмблемы, официальные и сокращенные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денежные знаки и другие знаки отличия или сходных с ними до степени смешения обозначений.</w:t>
      </w:r>
    </w:p>
    <w:p>
      <w:pPr>
        <w:spacing w:after="60"/>
        <w:ind w:firstLine="567"/>
        <w:jc w:val="both"/>
      </w:pPr>
      <w:r>
        <w:rPr>
          <w:rFonts w:ascii="Arial" w:cs="Arial" w:eastAsia="Arial" w:hAnsi="Arial"/>
          <w:sz w:val="24"/>
          <w:szCs w:val="24"/>
        </w:rPr>
        <w:t xml:space="preserve">2. Элементы, указанные в пунктах 1-4 части 1 настоящей статьи, включаются как неохраняемые элементы в товарный знак, если они не занимают в нем доминирующее положение.</w:t>
      </w:r>
    </w:p>
    <w:p>
      <w:pPr>
        <w:spacing w:after="60"/>
        <w:ind w:firstLine="567"/>
        <w:jc w:val="both"/>
      </w:pPr>
      <w:r>
        <w:rPr>
          <w:rFonts w:ascii="Arial" w:cs="Arial" w:eastAsia="Arial" w:hAnsi="Arial"/>
          <w:sz w:val="24"/>
          <w:szCs w:val="24"/>
        </w:rPr>
        <w:t xml:space="preserve">Элементы, указанные в пунктах 3-5 части 1 настоящей статьи, включаются как неохраняемые элементы в товарный знак, если на это имеется согласие соответствующего компетентного органа или правообладателя.</w:t>
      </w:r>
    </w:p>
    <w:p>
      <w:pPr>
        <w:spacing w:after="60"/>
        <w:ind w:firstLine="567"/>
        <w:jc w:val="both"/>
      </w:pPr>
      <w:r>
        <w:rPr>
          <w:rFonts w:ascii="Arial" w:cs="Arial" w:eastAsia="Arial" w:hAnsi="Arial"/>
          <w:sz w:val="24"/>
          <w:szCs w:val="24"/>
        </w:rPr>
        <w:t xml:space="preserve">Перечень объектов культурного и природного наследия Кыргызской Республики, а также порядок предоставления согласия на включение в товарный знак элементов, указанных в пунктах 3 и 4 части 1 настоящей статьи, определяются Кабинетом Министров.</w:t>
      </w:r>
    </w:p>
    <w:p>
      <w:pPr>
        <w:spacing w:after="60"/>
        <w:ind w:firstLine="567"/>
        <w:jc w:val="both"/>
      </w:pPr>
      <w:r>
        <w:rPr>
          <w:rFonts w:ascii="Arial" w:cs="Arial" w:eastAsia="Arial" w:hAnsi="Arial"/>
          <w:sz w:val="24"/>
          <w:szCs w:val="24"/>
        </w:rPr>
        <w:t xml:space="preserve">3. Положения пунктов 1 и 2 части 1 настоящей статьи не применяются в отношении обозначений, которые:</w:t>
      </w:r>
    </w:p>
    <w:p>
      <w:pPr>
        <w:spacing w:after="60"/>
        <w:ind w:firstLine="567"/>
        <w:jc w:val="both"/>
      </w:pPr>
      <w:r>
        <w:rPr>
          <w:rFonts w:ascii="Arial" w:cs="Arial" w:eastAsia="Arial" w:hAnsi="Arial"/>
          <w:sz w:val="24"/>
          <w:szCs w:val="24"/>
        </w:rPr>
        <w:t xml:space="preserve">1) на дату подачи заявки приобрели различительную способность в результате их использования на территории Кыргызской Республики;</w:t>
      </w:r>
    </w:p>
    <w:p>
      <w:pPr>
        <w:spacing w:after="60"/>
        <w:ind w:firstLine="567"/>
        <w:jc w:val="both"/>
      </w:pPr>
      <w:r>
        <w:rPr>
          <w:rFonts w:ascii="Arial" w:cs="Arial" w:eastAsia="Arial" w:hAnsi="Arial"/>
          <w:sz w:val="24"/>
          <w:szCs w:val="24"/>
        </w:rPr>
        <w:t xml:space="preserve">2) состоят только из элементов, указанных в пунктах 1-2 части 1 настоящей статьи и образующих комбинацию, обладающую различительной способностью.</w:t>
      </w:r>
    </w:p>
    <w:p>
      <w:pPr>
        <w:spacing w:after="60"/>
        <w:ind w:firstLine="567"/>
        <w:jc w:val="both"/>
      </w:pPr>
      <w:r>
        <w:rPr>
          <w:rFonts w:ascii="Arial" w:cs="Arial" w:eastAsia="Arial" w:hAnsi="Arial"/>
          <w:sz w:val="24"/>
          <w:szCs w:val="24"/>
        </w:rPr>
        <w:t xml:space="preserve">4. Не допускается регистрация в качестве товарных знаков или их элементов обозначений:</w:t>
      </w:r>
    </w:p>
    <w:p>
      <w:pPr>
        <w:spacing w:after="60"/>
        <w:ind w:firstLine="567"/>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места его происхождения или его изготовителя;</w:t>
      </w:r>
    </w:p>
    <w:p>
      <w:pPr>
        <w:spacing w:after="60"/>
        <w:ind w:firstLine="567"/>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международными договорами, вступившими в силу в соответствии с законодательством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60"/>
        <w:ind w:firstLine="567"/>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60" w:before="200"/>
        <w:ind w:firstLine="567"/>
        <w:jc w:val="both"/>
      </w:pPr>
      <w:r>
        <w:rPr>
          <w:rFonts w:ascii="Arial" w:cs="Arial" w:eastAsia="Arial" w:hAnsi="Arial"/>
          <w:b/>
          <w:bCs/>
          <w:sz w:val="24"/>
          <w:szCs w:val="24"/>
        </w:rPr>
        <w:t xml:space="preserve">Статья 10. Иные основания для отказа в регистрации</w:t>
      </w:r>
    </w:p>
    <w:p>
      <w:pPr>
        <w:spacing w:after="60"/>
        <w:ind w:firstLine="567"/>
        <w:jc w:val="both"/>
      </w:pPr>
      <w:r>
        <w:rPr>
          <w:rFonts w:ascii="Arial" w:cs="Arial" w:eastAsia="Arial" w:hAnsi="Arial"/>
          <w:sz w:val="24"/>
          <w:szCs w:val="24"/>
        </w:rPr>
        <w:t xml:space="preserve">1. Не допускаются к регистрации в качестве товарных знаков обозначения, тождественные или сходные до степени их смешения:</w:t>
      </w:r>
    </w:p>
    <w:p>
      <w:pPr>
        <w:spacing w:after="60"/>
        <w:ind w:firstLine="567"/>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60"/>
        <w:ind w:firstLine="567"/>
        <w:jc w:val="both"/>
      </w:pPr>
      <w:r>
        <w:rPr>
          <w:rFonts w:ascii="Arial" w:cs="Arial" w:eastAsia="Arial" w:hAnsi="Arial"/>
          <w:sz w:val="24"/>
          <w:szCs w:val="24"/>
        </w:rPr>
        <w:t xml:space="preserve">2) с зарегистрированными в Кыргызской Республике фирменными наименованиями - в отношении тождественных или сходных видов деятельности либо товаров или услуг, имеющими более ранний приоритет;</w:t>
      </w:r>
    </w:p>
    <w:p>
      <w:pPr>
        <w:spacing w:after="60"/>
        <w:ind w:firstLine="567"/>
        <w:jc w:val="both"/>
      </w:pPr>
      <w:r>
        <w:rPr>
          <w:rFonts w:ascii="Arial" w:cs="Arial" w:eastAsia="Arial" w:hAnsi="Arial"/>
          <w:sz w:val="24"/>
          <w:szCs w:val="24"/>
        </w:rPr>
        <w:t xml:space="preserve">3) с товарными знаками других лиц, охраняемыми международными договорами, вступившими в силу в соответствии с законодательством Кыргызской Республики, в отношении однородных товаров и обладающими более ранним приоритетом;</w:t>
      </w:r>
    </w:p>
    <w:p>
      <w:pPr>
        <w:spacing w:after="60"/>
        <w:ind w:firstLine="567"/>
        <w:jc w:val="both"/>
      </w:pPr>
      <w:r>
        <w:rPr>
          <w:rFonts w:ascii="Arial" w:cs="Arial" w:eastAsia="Arial" w:hAnsi="Arial"/>
          <w:sz w:val="24"/>
          <w:szCs w:val="24"/>
        </w:rPr>
        <w:t xml:space="preserve">4) с признанными в Кыргызской Республике общеизвестными товарными знаками, в отношении любых товаров с даты более ранней, чем приоритет заявленного обозначения. Критерии общеизвестности товарного знака в Кыргызской Республике и порядок признания общеизвестности устанавливаются Кабинетом Министров;</w:t>
      </w:r>
    </w:p>
    <w:p>
      <w:pPr>
        <w:spacing w:after="60"/>
        <w:ind w:firstLine="567"/>
        <w:jc w:val="both"/>
      </w:pPr>
      <w:r>
        <w:rPr>
          <w:rFonts w:ascii="Arial" w:cs="Arial" w:eastAsia="Arial" w:hAnsi="Arial"/>
          <w:sz w:val="24"/>
          <w:szCs w:val="24"/>
        </w:rPr>
        <w:t xml:space="preserve">5) с наименованиями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если права на соответствующее произведение возникли ранее даты приоритета регистрируемого товарного знака;</w:t>
      </w:r>
    </w:p>
    <w:p>
      <w:pPr>
        <w:spacing w:after="60"/>
        <w:ind w:firstLine="567"/>
        <w:jc w:val="both"/>
      </w:pPr>
      <w:r>
        <w:rPr>
          <w:rFonts w:ascii="Arial" w:cs="Arial" w:eastAsia="Arial" w:hAnsi="Arial"/>
          <w:sz w:val="24"/>
          <w:szCs w:val="24"/>
        </w:rPr>
        <w:t xml:space="preserve">6) с фамилией, именем, псевдонимом и производными от них обозначений, портретами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Кабинета Министров;</w:t>
      </w:r>
    </w:p>
    <w:p>
      <w:pPr>
        <w:spacing w:after="60"/>
        <w:ind w:firstLine="567"/>
        <w:jc w:val="both"/>
      </w:pPr>
      <w:r>
        <w:rPr>
          <w:rFonts w:ascii="Arial" w:cs="Arial" w:eastAsia="Arial" w:hAnsi="Arial"/>
          <w:sz w:val="24"/>
          <w:szCs w:val="24"/>
        </w:rPr>
        <w:t xml:space="preserve">7) с промышленным образцом, право на который в Кыргызской Республике принадлежит другому лицу, если промышленный образец обладает более ранним приоритетом по сравнению с заявленным на регистрацию товарным знаком;</w:t>
      </w:r>
    </w:p>
    <w:p>
      <w:pPr>
        <w:spacing w:after="60"/>
        <w:ind w:firstLine="567"/>
        <w:jc w:val="both"/>
      </w:pPr>
      <w:r>
        <w:rPr>
          <w:rFonts w:ascii="Arial" w:cs="Arial" w:eastAsia="Arial" w:hAnsi="Arial"/>
          <w:sz w:val="24"/>
          <w:szCs w:val="24"/>
        </w:rPr>
        <w:t xml:space="preserve">8) с географическими указаниями или наименованиями мест происхождения товаров, охраняемыми в соответствии с настоящим Законом, кроме случаев, когда они включены как неохраняемые элементы в товарный знак, регистрируемый на имя лица, имеющего право пользования таким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2. Регистрация обозначения, сходного до степени смешения с товарным знаком, фирменным наименованием или с промышленным образцом, указанными в пунктах 1-3 и 7 части 1 настоящей статьи, допускается при условии предоставления письменного согласия правообладателя такого товарного знака, фирменного наименования или промышленного образца, которое не может быть отозвано.</w:t>
      </w:r>
    </w:p>
    <w:p>
      <w:pPr>
        <w:spacing w:after="60"/>
        <w:ind w:firstLine="567"/>
        <w:jc w:val="both"/>
      </w:pPr>
      <w:r>
        <w:rPr>
          <w:rFonts w:ascii="Arial" w:cs="Arial" w:eastAsia="Arial" w:hAnsi="Arial"/>
          <w:sz w:val="24"/>
          <w:szCs w:val="24"/>
        </w:rPr>
        <w:t xml:space="preserve">3. Не могут быть в отношении однородных товаров зарегистрированы в качестве товарных знаков обозначения, тождественные или сходные до степени смешения с наименованием охраняемого в Кыргызской Республике селекционного достижения, право на которое в Кыргызской Республике возникло ранее даты приоритета заявленного на регистрацию товарного знака.</w:t>
      </w:r>
    </w:p>
    <w:p>
      <w:pPr>
        <w:spacing w:after="60"/>
        <w:ind w:firstLine="567"/>
        <w:jc w:val="both"/>
      </w:pPr>
      <w:r>
        <w:rPr>
          <w:rFonts w:ascii="Arial" w:cs="Arial" w:eastAsia="Arial" w:hAnsi="Arial"/>
          <w:sz w:val="24"/>
          <w:szCs w:val="24"/>
        </w:rPr>
        <w:t xml:space="preserve">4. По основаниям, предусмотренным настоящей статьей, правовая охрана также не предоставляется товарным знакам, зарегистрированным в соответствии с международными договорами, вступившими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 Регистрация товарного знака</w:t>
      </w:r>
    </w:p>
    <w:p>
      <w:pPr>
        <w:spacing w:after="60" w:before="200"/>
        <w:ind w:firstLine="567"/>
        <w:jc w:val="both"/>
      </w:pPr>
      <w:r>
        <w:rPr>
          <w:rFonts w:ascii="Arial" w:cs="Arial" w:eastAsia="Arial" w:hAnsi="Arial"/>
          <w:b/>
          <w:bCs/>
          <w:sz w:val="24"/>
          <w:szCs w:val="24"/>
        </w:rPr>
        <w:t xml:space="preserve">Статья 11. Заявка на регистрацию товарного знака</w:t>
      </w:r>
    </w:p>
    <w:p>
      <w:pPr>
        <w:spacing w:after="60"/>
        <w:ind w:firstLine="567"/>
        <w:jc w:val="both"/>
      </w:pPr>
      <w:r>
        <w:rPr>
          <w:rFonts w:ascii="Arial" w:cs="Arial" w:eastAsia="Arial" w:hAnsi="Arial"/>
          <w:sz w:val="24"/>
          <w:szCs w:val="24"/>
        </w:rPr>
        <w:t xml:space="preserve">1. Заявка на регистрацию товарного знака подается юридическим или физическим лицом (далее - заявитель) в уполномоченный государственный орган.</w:t>
      </w:r>
    </w:p>
    <w:p>
      <w:pPr>
        <w:spacing w:after="60"/>
        <w:ind w:firstLine="567"/>
        <w:jc w:val="both"/>
      </w:pPr>
      <w:r>
        <w:rPr>
          <w:rFonts w:ascii="Arial" w:cs="Arial" w:eastAsia="Arial" w:hAnsi="Arial"/>
          <w:sz w:val="24"/>
          <w:szCs w:val="24"/>
        </w:rPr>
        <w:t xml:space="preserve">2. Заявка подается в электронном формате или на бумажном носителе.</w:t>
      </w:r>
    </w:p>
    <w:p>
      <w:pPr>
        <w:spacing w:after="60"/>
        <w:ind w:firstLine="567"/>
        <w:jc w:val="both"/>
      </w:pPr>
      <w:r>
        <w:rPr>
          <w:rFonts w:ascii="Arial" w:cs="Arial" w:eastAsia="Arial" w:hAnsi="Arial"/>
          <w:sz w:val="24"/>
          <w:szCs w:val="24"/>
        </w:rPr>
        <w:t xml:space="preserve">3. Заявка должна относиться к одному товарному знаку.</w:t>
      </w:r>
    </w:p>
    <w:p>
      <w:pPr>
        <w:spacing w:after="60"/>
        <w:ind w:firstLine="567"/>
        <w:jc w:val="both"/>
      </w:pPr>
      <w:r>
        <w:rPr>
          <w:rFonts w:ascii="Arial" w:cs="Arial" w:eastAsia="Arial" w:hAnsi="Arial"/>
          <w:sz w:val="24"/>
          <w:szCs w:val="24"/>
        </w:rPr>
        <w:t xml:space="preserve">4. Заявка должна содержать:</w:t>
      </w:r>
    </w:p>
    <w:p>
      <w:pPr>
        <w:spacing w:after="60"/>
        <w:ind w:firstLine="567"/>
        <w:jc w:val="both"/>
      </w:pPr>
      <w:r>
        <w:rPr>
          <w:rFonts w:ascii="Arial" w:cs="Arial" w:eastAsia="Arial" w:hAnsi="Arial"/>
          <w:sz w:val="24"/>
          <w:szCs w:val="24"/>
        </w:rPr>
        <w:t xml:space="preserve">1) заявление о регистрации обозначения в качестве товарного знака с указанием заявителя, а также его местонахождения или местожительства и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перечень товаров, сгруппированных по классам Международной классификации товаров и услуг, для которых испрашивается регистрация товарного знака.</w:t>
      </w:r>
    </w:p>
    <w:p>
      <w:pPr>
        <w:spacing w:after="60"/>
        <w:ind w:firstLine="567"/>
        <w:jc w:val="both"/>
      </w:pPr>
      <w:r>
        <w:rPr>
          <w:rFonts w:ascii="Arial" w:cs="Arial" w:eastAsia="Arial" w:hAnsi="Arial"/>
          <w:sz w:val="24"/>
          <w:szCs w:val="24"/>
        </w:rPr>
        <w:t xml:space="preserve">5. К заявке должны быть приложены:</w:t>
      </w:r>
    </w:p>
    <w:p>
      <w:pPr>
        <w:spacing w:after="60"/>
        <w:ind w:firstLine="567"/>
        <w:jc w:val="both"/>
      </w:pPr>
      <w:r>
        <w:rPr>
          <w:rFonts w:ascii="Arial" w:cs="Arial" w:eastAsia="Arial" w:hAnsi="Arial"/>
          <w:sz w:val="24"/>
          <w:szCs w:val="24"/>
        </w:rPr>
        <w:t xml:space="preserve">1)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2) описание заявляемого обозначения;</w:t>
      </w:r>
    </w:p>
    <w:p>
      <w:pPr>
        <w:spacing w:after="60"/>
        <w:ind w:firstLine="567"/>
        <w:jc w:val="both"/>
      </w:pPr>
      <w:r>
        <w:rPr>
          <w:rFonts w:ascii="Arial" w:cs="Arial" w:eastAsia="Arial" w:hAnsi="Arial"/>
          <w:sz w:val="24"/>
          <w:szCs w:val="24"/>
        </w:rPr>
        <w:t xml:space="preserve">3) устав коллективного знака, если заявка подается на коллективный знак;</w:t>
      </w:r>
    </w:p>
    <w:p>
      <w:pPr>
        <w:spacing w:after="60"/>
        <w:ind w:firstLine="567"/>
        <w:jc w:val="both"/>
      </w:pPr>
      <w:r>
        <w:rPr>
          <w:rFonts w:ascii="Arial" w:cs="Arial" w:eastAsia="Arial" w:hAnsi="Arial"/>
          <w:sz w:val="24"/>
          <w:szCs w:val="24"/>
        </w:rPr>
        <w:t xml:space="preserve">4) доверенность, если заявка подается представителем или патентным поверенным.</w:t>
      </w:r>
    </w:p>
    <w:p>
      <w:pPr>
        <w:spacing w:after="60"/>
        <w:ind w:firstLine="567"/>
        <w:jc w:val="both"/>
      </w:pPr>
      <w:r>
        <w:rPr>
          <w:rFonts w:ascii="Arial" w:cs="Arial" w:eastAsia="Arial" w:hAnsi="Arial"/>
          <w:sz w:val="24"/>
          <w:szCs w:val="24"/>
        </w:rPr>
        <w:t xml:space="preserve">6. К заявке может быть приложено трехмерное изображение заявляемого обозначения в электронной форме.</w:t>
      </w:r>
    </w:p>
    <w:p>
      <w:pPr>
        <w:spacing w:after="60"/>
        <w:ind w:firstLine="567"/>
        <w:jc w:val="both"/>
      </w:pPr>
      <w:r>
        <w:rPr>
          <w:rFonts w:ascii="Arial" w:cs="Arial" w:eastAsia="Arial" w:hAnsi="Arial"/>
          <w:sz w:val="24"/>
          <w:szCs w:val="24"/>
        </w:rPr>
        <w:t xml:space="preserve">7. Датой подачи заявки считается дата поступления в уполномоченный государственный орган документов, предусмотренных частью 5 настоящей статьи, а если указанные документы представлены не одновременно, то дата подачи заявки устанавливается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8. Заявка и документы, прилагаемые к заявке, представляются на государственном или официальном языке. В случае если заявка подается на иностранном языке, то к ней должен быть приложен перевод на государственный или официальный язык.</w:t>
      </w:r>
    </w:p>
    <w:p>
      <w:pPr>
        <w:spacing w:after="60"/>
        <w:ind w:firstLine="567"/>
        <w:jc w:val="both"/>
      </w:pPr>
      <w:r>
        <w:rPr>
          <w:rFonts w:ascii="Arial" w:cs="Arial" w:eastAsia="Arial" w:hAnsi="Arial"/>
          <w:sz w:val="24"/>
          <w:szCs w:val="24"/>
        </w:rPr>
        <w:t xml:space="preserve">9. Требования к заявке и документам, прилагаемым к заявке, порядок их представления и рассмотрения устанавливаются Кабинетом Министров.</w:t>
      </w:r>
    </w:p>
    <w:p>
      <w:pPr>
        <w:spacing w:after="60" w:before="200"/>
        <w:ind w:firstLine="567"/>
        <w:jc w:val="both"/>
      </w:pPr>
      <w:r>
        <w:rPr>
          <w:rFonts w:ascii="Arial" w:cs="Arial" w:eastAsia="Arial" w:hAnsi="Arial"/>
          <w:b/>
          <w:bCs/>
          <w:sz w:val="24"/>
          <w:szCs w:val="24"/>
        </w:rPr>
        <w:t xml:space="preserve">Статья 12. Приоритет товарного знака</w:t>
      </w:r>
    </w:p>
    <w:p>
      <w:pPr>
        <w:spacing w:after="60"/>
        <w:ind w:firstLine="567"/>
        <w:jc w:val="both"/>
      </w:pPr>
      <w:r>
        <w:rPr>
          <w:rFonts w:ascii="Arial" w:cs="Arial" w:eastAsia="Arial" w:hAnsi="Arial"/>
          <w:sz w:val="24"/>
          <w:szCs w:val="24"/>
        </w:rPr>
        <w:t xml:space="preserve">1. Приоритет товарного знака устанавливается по дате подачи в уполномоченный государственный орган заявки, удовлетворяющей требованиям </w:t>
      </w:r>
      <w:hyperlink w:history="1" r:id="rIdahxrz-m6zrdel30q2aoso">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Приоритет товарного знака устанавливается по дате подачи первой заявки в государстве - участнике Парижской конвенции (конвенционный приоритет), если подача заявки в уполномоченный государственный орган осуществлена в течение шести месяцев с указанной даты. В отсчет этого срока день подачи первой заявки не включается.</w:t>
      </w:r>
    </w:p>
    <w:p>
      <w:pPr>
        <w:spacing w:after="60"/>
        <w:ind w:firstLine="567"/>
        <w:jc w:val="both"/>
      </w:pPr>
      <w:r>
        <w:rPr>
          <w:rFonts w:ascii="Arial" w:cs="Arial" w:eastAsia="Arial" w:hAnsi="Arial"/>
          <w:sz w:val="24"/>
          <w:szCs w:val="24"/>
        </w:rPr>
        <w:t xml:space="preserve">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 - участников Парижской конвенции, может устанавливаться по дате начала открытого показа экспоната на выставке (выставочный приоритет), если подача заявки на товарный знак в уполномоченный государственный орган осуществлена в течение шести месяцев с указанной даты.</w:t>
      </w:r>
    </w:p>
    <w:p>
      <w:pPr>
        <w:spacing w:after="60"/>
        <w:ind w:firstLine="567"/>
        <w:jc w:val="both"/>
      </w:pPr>
      <w:r>
        <w:rPr>
          <w:rFonts w:ascii="Arial" w:cs="Arial" w:eastAsia="Arial" w:hAnsi="Arial"/>
          <w:sz w:val="24"/>
          <w:szCs w:val="24"/>
        </w:rPr>
        <w:t xml:space="preserve">2. 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 даты подачи заявки в уполномоченный государственный орган и приложить необходимые документы, подтверждающие правомерность такого требования либо представить эти документы не позднее двух месяцев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3. Приоритет товарного знака может устанавливаться по дате международной регистрации товарного знака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Приоритет товарного знака по выделенной заявке устанавливается по дате приоритета товарного знака первоначальной заявки.</w:t>
      </w:r>
    </w:p>
    <w:p>
      <w:pPr>
        <w:spacing w:after="60"/>
        <w:ind w:firstLine="567"/>
        <w:jc w:val="both"/>
      </w:pPr>
      <w:r>
        <w:rPr>
          <w:rFonts w:ascii="Arial" w:cs="Arial" w:eastAsia="Arial" w:hAnsi="Arial"/>
          <w:sz w:val="24"/>
          <w:szCs w:val="24"/>
        </w:rPr>
        <w:t xml:space="preserve">5. Множественный приоритет товарного знака относительно заявленных товаров устанавливается при наличии нескольких заявок этого заявителя на товарные знаки, поданных в государствах - участниках Парижской конвенции на одно обозначение в отношении различных товаров, указанных в поданной заявке на товарный знак.</w:t>
      </w:r>
    </w:p>
    <w:p>
      <w:pPr>
        <w:spacing w:after="60"/>
        <w:ind w:firstLine="567"/>
        <w:jc w:val="both"/>
      </w:pPr>
      <w:r>
        <w:rPr>
          <w:rFonts w:ascii="Arial" w:cs="Arial" w:eastAsia="Arial" w:hAnsi="Arial"/>
          <w:sz w:val="24"/>
          <w:szCs w:val="24"/>
        </w:rPr>
        <w:t xml:space="preserve">6. Если в процессе экспертизы установлено, что разными заявителями поданы заявки на товарные знаки, сходные до степени их смешения, или тождественные товарные знаки в один и тот же день, то свидетельство выдается по заявке, имеющей более ранний входящий регистрационный номер и/или время поступления.</w:t>
      </w:r>
    </w:p>
    <w:p>
      <w:pPr>
        <w:spacing w:after="60" w:before="200"/>
        <w:ind w:firstLine="567"/>
        <w:jc w:val="both"/>
      </w:pPr>
      <w:r>
        <w:rPr>
          <w:rFonts w:ascii="Arial" w:cs="Arial" w:eastAsia="Arial" w:hAnsi="Arial"/>
          <w:b/>
          <w:bCs/>
          <w:sz w:val="24"/>
          <w:szCs w:val="24"/>
        </w:rPr>
        <w:t xml:space="preserve">Статья 13. Экспертиза заявки на товарный знак</w:t>
      </w:r>
    </w:p>
    <w:p>
      <w:pPr>
        <w:spacing w:after="60"/>
        <w:ind w:firstLine="567"/>
        <w:jc w:val="both"/>
      </w:pPr>
      <w:r>
        <w:rPr>
          <w:rFonts w:ascii="Arial" w:cs="Arial" w:eastAsia="Arial" w:hAnsi="Arial"/>
          <w:sz w:val="24"/>
          <w:szCs w:val="24"/>
        </w:rPr>
        <w:t xml:space="preserve">1. Экспертиза заявки осуществляется уполномоченным государственным органом и включает предварительную экспертизу и экспертизу заявленного обозначения.</w:t>
      </w:r>
    </w:p>
    <w:p>
      <w:pPr>
        <w:spacing w:after="60"/>
        <w:ind w:firstLine="567"/>
        <w:jc w:val="both"/>
      </w:pPr>
      <w:r>
        <w:rPr>
          <w:rFonts w:ascii="Arial" w:cs="Arial" w:eastAsia="Arial" w:hAnsi="Arial"/>
          <w:sz w:val="24"/>
          <w:szCs w:val="24"/>
        </w:rPr>
        <w:t xml:space="preserve">2. В период проведения экспертизы уполномоченный государственный орган вправе запросить от заявителя дополнительные и/или уточняющие материалы, без которых проведение экспертизы невозможно. Недостающие и уточняющие материалы должны быть представлены заявителем в течение трех месяцев с даты направления запроса.</w:t>
      </w:r>
    </w:p>
    <w:p>
      <w:pPr>
        <w:spacing w:after="60"/>
        <w:ind w:firstLine="567"/>
        <w:jc w:val="both"/>
      </w:pPr>
      <w:r>
        <w:rPr>
          <w:rFonts w:ascii="Arial" w:cs="Arial" w:eastAsia="Arial" w:hAnsi="Arial"/>
          <w:sz w:val="24"/>
          <w:szCs w:val="24"/>
        </w:rPr>
        <w:t xml:space="preserve">3. До истечения срока представления ответа на запрос заявитель вправе подать ходатайство о продлении срока представления ответа на запрос, при этом срок представления ответа на запрос продлевается на срок, указанный в ходатайстве заявителя, но не более чем на двенадцать месяцев, при условии уплаты пошлины.</w:t>
      </w:r>
    </w:p>
    <w:p>
      <w:pPr>
        <w:spacing w:after="60"/>
        <w:ind w:firstLine="567"/>
        <w:jc w:val="both"/>
      </w:pPr>
      <w:r>
        <w:rPr>
          <w:rFonts w:ascii="Arial" w:cs="Arial" w:eastAsia="Arial" w:hAnsi="Arial"/>
          <w:sz w:val="24"/>
          <w:szCs w:val="24"/>
        </w:rPr>
        <w:t xml:space="preserve">4. Пропущенный заявителем трехмесячный срок, предусмотренный частью 2 настоящей статьи, восстанавливается уполномоченным государственным органом по ходатайству заявителя, поданному не позднее трех месяцев со дня истечения пропущенного срока, при условии оплаты установленной пошлины.</w:t>
      </w:r>
    </w:p>
    <w:p>
      <w:pPr>
        <w:spacing w:after="60"/>
        <w:ind w:firstLine="567"/>
        <w:jc w:val="both"/>
      </w:pPr>
      <w:r>
        <w:rPr>
          <w:rFonts w:ascii="Arial" w:cs="Arial" w:eastAsia="Arial" w:hAnsi="Arial"/>
          <w:sz w:val="24"/>
          <w:szCs w:val="24"/>
        </w:rPr>
        <w:t xml:space="preserve">Ходатайство о восстановлении пропущенного срока подается заявителем одновременно с дополнительными материалами, запрошенными в соответствии с частью 2 настоящей статьи, и приложением документа, подтверждающего оплату за восстановление пропущенного срока.</w:t>
      </w:r>
    </w:p>
    <w:p>
      <w:pPr>
        <w:spacing w:after="60"/>
        <w:ind w:firstLine="567"/>
        <w:jc w:val="both"/>
      </w:pPr>
      <w:r>
        <w:rPr>
          <w:rFonts w:ascii="Arial" w:cs="Arial" w:eastAsia="Arial" w:hAnsi="Arial"/>
          <w:sz w:val="24"/>
          <w:szCs w:val="24"/>
        </w:rPr>
        <w:t xml:space="preserve">5. В период проведения экспертизы заявитель имеет право до принятия по ней решения дополнять, уточнять или исправлять материалы заявки при условии уплаты пошлины.</w:t>
      </w:r>
    </w:p>
    <w:p>
      <w:pPr>
        <w:spacing w:after="60"/>
        <w:ind w:firstLine="567"/>
        <w:jc w:val="both"/>
      </w:pPr>
      <w:r>
        <w:rPr>
          <w:rFonts w:ascii="Arial" w:cs="Arial" w:eastAsia="Arial" w:hAnsi="Arial"/>
          <w:sz w:val="24"/>
          <w:szCs w:val="24"/>
        </w:rPr>
        <w:t xml:space="preserve">6. 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60"/>
        <w:ind w:firstLine="567"/>
        <w:jc w:val="both"/>
      </w:pPr>
      <w:r>
        <w:rPr>
          <w:rFonts w:ascii="Arial" w:cs="Arial" w:eastAsia="Arial" w:hAnsi="Arial"/>
          <w:sz w:val="24"/>
          <w:szCs w:val="24"/>
        </w:rPr>
        <w:t xml:space="preserve">7. Заявка может быть отозвана по просьбе заявителя на любом этапе ее рассмотрения, но не позднее даты регистрации товарного знака в Реестре товарных знаков.</w:t>
      </w:r>
    </w:p>
    <w:p>
      <w:pPr>
        <w:spacing w:after="60"/>
        <w:ind w:firstLine="567"/>
        <w:jc w:val="both"/>
      </w:pPr>
      <w:r>
        <w:rPr>
          <w:rFonts w:ascii="Arial" w:cs="Arial" w:eastAsia="Arial" w:hAnsi="Arial"/>
          <w:sz w:val="24"/>
          <w:szCs w:val="24"/>
        </w:rPr>
        <w:t xml:space="preserve">8. Если в установленные сроки заявителем не представлены запрошенные уточняющие материалы, заявка признается отозванной.</w:t>
      </w:r>
    </w:p>
    <w:p>
      <w:pPr>
        <w:spacing w:after="60" w:before="200"/>
        <w:ind w:firstLine="567"/>
        <w:jc w:val="both"/>
      </w:pPr>
      <w:r>
        <w:rPr>
          <w:rFonts w:ascii="Arial" w:cs="Arial" w:eastAsia="Arial" w:hAnsi="Arial"/>
          <w:b/>
          <w:bCs/>
          <w:sz w:val="24"/>
          <w:szCs w:val="24"/>
        </w:rPr>
        <w:t xml:space="preserve">Статья 14. Предварительная экспертиза</w:t>
      </w:r>
    </w:p>
    <w:p>
      <w:pPr>
        <w:spacing w:after="60"/>
        <w:ind w:firstLine="567"/>
        <w:jc w:val="both"/>
      </w:pPr>
      <w:r>
        <w:rPr>
          <w:rFonts w:ascii="Arial" w:cs="Arial" w:eastAsia="Arial" w:hAnsi="Arial"/>
          <w:sz w:val="24"/>
          <w:szCs w:val="24"/>
        </w:rPr>
        <w:t xml:space="preserve">1. В течение десяти рабочих дней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1 статьи 7 и </w:t>
      </w:r>
      <w:hyperlink w:history="1" r:id="rIdryribxqmrrrv-un2scimb">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 которое направляется заявителю.</w:t>
      </w:r>
    </w:p>
    <w:p>
      <w:pPr>
        <w:spacing w:after="60"/>
        <w:ind w:firstLine="567"/>
        <w:jc w:val="both"/>
      </w:pPr>
      <w:r>
        <w:rPr>
          <w:rFonts w:ascii="Arial" w:cs="Arial" w:eastAsia="Arial" w:hAnsi="Arial"/>
          <w:sz w:val="24"/>
          <w:szCs w:val="24"/>
        </w:rPr>
        <w:t xml:space="preserve">2. Одновременно с решением о положительном результате предварительной экспертизы заявки заявителю сообщаются дата подачи, установленная в соответствии с частью 7 </w:t>
      </w:r>
      <w:hyperlink w:history="1" r:id="rIdvsmvosx0ht9_8yqwye08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и номер заявки.</w:t>
      </w:r>
    </w:p>
    <w:p>
      <w:pPr>
        <w:spacing w:after="60"/>
        <w:ind w:firstLine="567"/>
        <w:jc w:val="both"/>
      </w:pPr>
      <w:r>
        <w:rPr>
          <w:rFonts w:ascii="Arial" w:cs="Arial" w:eastAsia="Arial" w:hAnsi="Arial"/>
          <w:sz w:val="24"/>
          <w:szCs w:val="24"/>
        </w:rPr>
        <w:t xml:space="preserve">3. В случае принятия решения о положительном результате предварительной экспертизы уполномоченный государственный орган публикует на официальном сайте сведения о поданных заявках на товарные знаки. Перечень сведений и порядок их опубликования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4. В течение трех месяцев с даты публикации заявки любое лицо имеет право представить возражение в письменной форме, содержащее доводы о несоответствии заявленного обозначения требованиям, установленным статьями </w:t>
      </w:r>
      <w:hyperlink w:history="1" r:id="rIdpnq5qwsze8b5yvska179j">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niphtwj137jbnzeufgfnd">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15. Экспертиза заявленного обозначения</w:t>
      </w:r>
    </w:p>
    <w:p>
      <w:pPr>
        <w:spacing w:after="60"/>
        <w:ind w:firstLine="567"/>
        <w:jc w:val="both"/>
      </w:pPr>
      <w:r>
        <w:rPr>
          <w:rFonts w:ascii="Arial" w:cs="Arial" w:eastAsia="Arial" w:hAnsi="Arial"/>
          <w:sz w:val="24"/>
          <w:szCs w:val="24"/>
        </w:rPr>
        <w:t xml:space="preserve">1. Экспертиза заявленного обозначения проводится по завершении предварительной экспертизы в течение семи месяцев с даты подачи заявки.</w:t>
      </w:r>
    </w:p>
    <w:p>
      <w:pPr>
        <w:spacing w:after="60"/>
        <w:ind w:firstLine="567"/>
        <w:jc w:val="both"/>
      </w:pPr>
      <w:r>
        <w:rPr>
          <w:rFonts w:ascii="Arial" w:cs="Arial" w:eastAsia="Arial" w:hAnsi="Arial"/>
          <w:sz w:val="24"/>
          <w:szCs w:val="24"/>
        </w:rPr>
        <w:t xml:space="preserve">2. В ходе экспертизы проверяется соответствие заявленного обозначения требованиям, установленным статьями </w:t>
      </w:r>
      <w:hyperlink w:history="1" r:id="rIdf2qgtjvpelkzawz0tnems">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p8ovvuofi9809vjkzv29c">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и устанавливается приоритет товарного знака в соответствии со </w:t>
      </w:r>
      <w:hyperlink w:history="1" r:id="rIdahl9fa_uztu2qayuiz3-x">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Возражение, поступившее в соответствии с частью 4 </w:t>
      </w:r>
      <w:hyperlink w:history="1" r:id="rIda3g6broxtjh07vvqxvac9">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рассматривается при проведении экспертизы заявленного обозначения.</w:t>
      </w:r>
    </w:p>
    <w:p>
      <w:pPr>
        <w:spacing w:after="60"/>
        <w:ind w:firstLine="567"/>
        <w:jc w:val="both"/>
      </w:pPr>
      <w:r>
        <w:rPr>
          <w:rFonts w:ascii="Arial" w:cs="Arial" w:eastAsia="Arial" w:hAnsi="Arial"/>
          <w:sz w:val="24"/>
          <w:szCs w:val="24"/>
        </w:rPr>
        <w:t xml:space="preserve">3. В ходе экспертизы выносится предварительное решение об отказе в регистрации товарного знака (далее - предварительный отказ) в случае если:</w:t>
      </w:r>
    </w:p>
    <w:p>
      <w:pPr>
        <w:spacing w:after="60"/>
        <w:ind w:firstLine="567"/>
        <w:jc w:val="both"/>
      </w:pPr>
      <w:r>
        <w:rPr>
          <w:rFonts w:ascii="Arial" w:cs="Arial" w:eastAsia="Arial" w:hAnsi="Arial"/>
          <w:sz w:val="24"/>
          <w:szCs w:val="24"/>
        </w:rPr>
        <w:t xml:space="preserve">1) охрана товарному знаку не может быть предоставлена или может быть предоставлена в меньшем объеме, чем испрашивается;</w:t>
      </w:r>
    </w:p>
    <w:p>
      <w:pPr>
        <w:spacing w:after="60"/>
        <w:ind w:firstLine="567"/>
        <w:jc w:val="both"/>
      </w:pPr>
      <w:r>
        <w:rPr>
          <w:rFonts w:ascii="Arial" w:cs="Arial" w:eastAsia="Arial" w:hAnsi="Arial"/>
          <w:sz w:val="24"/>
          <w:szCs w:val="24"/>
        </w:rPr>
        <w:t xml:space="preserve">2) части элементов заявленного обозначения должны быть признаны неохраняемыми.</w:t>
      </w:r>
    </w:p>
    <w:p>
      <w:pPr>
        <w:spacing w:after="60"/>
        <w:ind w:firstLine="567"/>
        <w:jc w:val="both"/>
      </w:pPr>
      <w:r>
        <w:rPr>
          <w:rFonts w:ascii="Arial" w:cs="Arial" w:eastAsia="Arial" w:hAnsi="Arial"/>
          <w:sz w:val="24"/>
          <w:szCs w:val="24"/>
        </w:rPr>
        <w:t xml:space="preserve">О предварительном отказе заявителю направляется соответствующее уведомление.</w:t>
      </w:r>
    </w:p>
    <w:p>
      <w:pPr>
        <w:spacing w:after="60"/>
        <w:ind w:firstLine="567"/>
        <w:jc w:val="both"/>
      </w:pPr>
      <w:r>
        <w:rPr>
          <w:rFonts w:ascii="Arial" w:cs="Arial" w:eastAsia="Arial" w:hAnsi="Arial"/>
          <w:sz w:val="24"/>
          <w:szCs w:val="24"/>
        </w:rPr>
        <w:t xml:space="preserve">4. Заявитель имеет право представить свои доводы и замечания в связи с предварительным отказом в течение трех месяцев с даты направления ему такого решения.</w:t>
      </w:r>
    </w:p>
    <w:p>
      <w:pPr>
        <w:spacing w:after="60"/>
        <w:ind w:firstLine="567"/>
        <w:jc w:val="both"/>
      </w:pPr>
      <w:r>
        <w:rPr>
          <w:rFonts w:ascii="Arial" w:cs="Arial" w:eastAsia="Arial" w:hAnsi="Arial"/>
          <w:sz w:val="24"/>
          <w:szCs w:val="24"/>
        </w:rPr>
        <w:t xml:space="preserve">При этом до истечения установленного трехмесячного срока заявитель вправе подать ходатайство о продлении срока предоставления своих доводов и замечаний на предварительный отказ. В этом случае срок продлевается на срок, указанный в ходатайстве заявителя, но не более чем на двенадцать месяцев, при условии уплаты пошлины.</w:t>
      </w:r>
    </w:p>
    <w:p>
      <w:pPr>
        <w:spacing w:after="60"/>
        <w:ind w:firstLine="567"/>
        <w:jc w:val="both"/>
      </w:pPr>
      <w:r>
        <w:rPr>
          <w:rFonts w:ascii="Arial" w:cs="Arial" w:eastAsia="Arial" w:hAnsi="Arial"/>
          <w:sz w:val="24"/>
          <w:szCs w:val="24"/>
        </w:rPr>
        <w:t xml:space="preserve">Если в течение установленного срока доводы и замечания не будут предоставлены, уполномоченный государственный орган принимает окончательное решение об отказе в регистрации товарного знака.</w:t>
      </w:r>
    </w:p>
    <w:p>
      <w:pPr>
        <w:spacing w:after="60"/>
        <w:ind w:firstLine="567"/>
        <w:jc w:val="both"/>
      </w:pPr>
      <w:r>
        <w:rPr>
          <w:rFonts w:ascii="Arial" w:cs="Arial" w:eastAsia="Arial" w:hAnsi="Arial"/>
          <w:sz w:val="24"/>
          <w:szCs w:val="24"/>
        </w:rPr>
        <w:t xml:space="preserve">5. Срок, предусмотренный абзацем первым части 4 настоящей статьи, пропущенный заявителем, восстанавливается уполномоченным государственным органом по ходатайству заявителя, поданному не позднее двух месяцев по его истечении, при условии уплаты установленной пошлины.</w:t>
      </w:r>
    </w:p>
    <w:p>
      <w:pPr>
        <w:spacing w:after="60"/>
        <w:ind w:firstLine="567"/>
        <w:jc w:val="both"/>
      </w:pPr>
      <w:r>
        <w:rPr>
          <w:rFonts w:ascii="Arial" w:cs="Arial" w:eastAsia="Arial" w:hAnsi="Arial"/>
          <w:sz w:val="24"/>
          <w:szCs w:val="24"/>
        </w:rPr>
        <w:t xml:space="preserve">6. По результатам экспертизы заявленного обозначения и рассмотрения поступивших возражений в соответствии с частью 4 </w:t>
      </w:r>
      <w:hyperlink w:history="1" r:id="rId7uw_junmaz0ow8kwp-3k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и доводов и замечаний в связи с предварительным отказом (при наличии) выносится решение о регистрации товарного знака либо об отказе в его регистрации.</w:t>
      </w:r>
    </w:p>
    <w:p>
      <w:pPr>
        <w:spacing w:after="60"/>
        <w:ind w:firstLine="567"/>
        <w:jc w:val="both"/>
      </w:pPr>
      <w:r>
        <w:rPr>
          <w:rFonts w:ascii="Arial" w:cs="Arial" w:eastAsia="Arial" w:hAnsi="Arial"/>
          <w:sz w:val="24"/>
          <w:szCs w:val="24"/>
        </w:rPr>
        <w:t xml:space="preserve">Решение о регистрации товарного знака либо об отказе в его регистрации направляется заявителю, другим заинтересованным лицам в порядке и сроки, установленные </w:t>
      </w:r>
      <w:hyperlink w:history="1" r:id="rId6qnuils7v_s3i10cimruz">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Порядок и сроки экспертизы международных заявок устанавливаются соответствующими международными договорами, вступившими в силу в соответствии с законодательством Кыргызской Республики, и основанными на них решениями Кабинета Министров.</w:t>
      </w:r>
    </w:p>
    <w:p>
      <w:pPr>
        <w:spacing w:after="60" w:before="200"/>
        <w:ind w:firstLine="567"/>
        <w:jc w:val="both"/>
      </w:pPr>
      <w:r>
        <w:rPr>
          <w:rFonts w:ascii="Arial" w:cs="Arial" w:eastAsia="Arial" w:hAnsi="Arial"/>
          <w:b/>
          <w:bCs/>
          <w:sz w:val="24"/>
          <w:szCs w:val="24"/>
        </w:rPr>
        <w:t xml:space="preserve">Статья 16. Обжалование решения по заявке и восстановление пропущенных сроков</w:t>
      </w:r>
    </w:p>
    <w:p>
      <w:pPr>
        <w:spacing w:after="60"/>
        <w:ind w:firstLine="567"/>
        <w:jc w:val="both"/>
      </w:pPr>
      <w:r>
        <w:rPr>
          <w:rFonts w:ascii="Arial" w:cs="Arial" w:eastAsia="Arial" w:hAnsi="Arial"/>
          <w:sz w:val="24"/>
          <w:szCs w:val="24"/>
        </w:rPr>
        <w:t xml:space="preserve">1. При несогласии заявителя с решением экспертизы заявленного обозначения об отказе в регистрации он вправе в течение трех месяцев с даты направления решения подать возражение в Апелляционный совет с уплатой пошлины. Возражение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2. Решение Апелляционного совета может быть обжаловано в суде заявителем в течение трех месяцев с даты его получения.</w:t>
      </w:r>
    </w:p>
    <w:p>
      <w:pPr>
        <w:spacing w:after="60"/>
        <w:ind w:firstLine="567"/>
        <w:jc w:val="both"/>
      </w:pPr>
      <w:r>
        <w:rPr>
          <w:rFonts w:ascii="Arial" w:cs="Arial" w:eastAsia="Arial" w:hAnsi="Arial"/>
          <w:sz w:val="24"/>
          <w:szCs w:val="24"/>
        </w:rPr>
        <w:t xml:space="preserve">3. Заявитель вправе ознакомиться с материалами, указанными в решении экспертизы.</w:t>
      </w:r>
    </w:p>
    <w:p>
      <w:pPr>
        <w:spacing w:after="60"/>
        <w:ind w:firstLine="567"/>
        <w:jc w:val="both"/>
      </w:pPr>
      <w:r>
        <w:rPr>
          <w:rFonts w:ascii="Arial" w:cs="Arial" w:eastAsia="Arial" w:hAnsi="Arial"/>
          <w:sz w:val="24"/>
          <w:szCs w:val="24"/>
        </w:rPr>
        <w:t xml:space="preserve">В течение месяца после получения заявителем решения по заявке заявитель может запросить копии этих материалов.</w:t>
      </w:r>
    </w:p>
    <w:p>
      <w:pPr>
        <w:spacing w:after="60"/>
        <w:ind w:firstLine="567"/>
        <w:jc w:val="both"/>
      </w:pPr>
      <w:r>
        <w:rPr>
          <w:rFonts w:ascii="Arial" w:cs="Arial" w:eastAsia="Arial" w:hAnsi="Arial"/>
          <w:sz w:val="24"/>
          <w:szCs w:val="24"/>
        </w:rPr>
        <w:t xml:space="preserve">4. Срок, предусмотренный частью 1 настоящей статьи, пропущенный заявителем, восстанавливается Апелляционным советом по ходатайству заявителя, поданному не позднее двух месяцев по их истечении, при условии уплаты дополнительной пошлины.</w:t>
      </w:r>
    </w:p>
    <w:p>
      <w:pPr>
        <w:spacing w:after="60" w:before="200"/>
        <w:ind w:firstLine="567"/>
        <w:jc w:val="both"/>
      </w:pPr>
      <w:r>
        <w:rPr>
          <w:rFonts w:ascii="Arial" w:cs="Arial" w:eastAsia="Arial" w:hAnsi="Arial"/>
          <w:b/>
          <w:bCs/>
          <w:sz w:val="24"/>
          <w:szCs w:val="24"/>
        </w:rPr>
        <w:t xml:space="preserve">Статья 17. Регистрация товарного знака в Реестре товарных знаков</w:t>
      </w:r>
    </w:p>
    <w:p>
      <w:pPr>
        <w:spacing w:after="60"/>
        <w:ind w:firstLine="567"/>
        <w:jc w:val="both"/>
      </w:pPr>
      <w:r>
        <w:rPr>
          <w:rFonts w:ascii="Arial" w:cs="Arial" w:eastAsia="Arial" w:hAnsi="Arial"/>
          <w:sz w:val="24"/>
          <w:szCs w:val="24"/>
        </w:rPr>
        <w:t xml:space="preserve">1. Уполномоченный государственный орган на основании решения о регистрации товарного знака и при условии уплаты заявителем пошлины за регистрацию, публикацию и выдачу свидетельства производит регистрацию товарного знака в Реестре товарных знаков.</w:t>
      </w:r>
    </w:p>
    <w:p>
      <w:pPr>
        <w:spacing w:after="60"/>
        <w:ind w:firstLine="567"/>
        <w:jc w:val="both"/>
      </w:pPr>
      <w:r>
        <w:rPr>
          <w:rFonts w:ascii="Arial" w:cs="Arial" w:eastAsia="Arial" w:hAnsi="Arial"/>
          <w:sz w:val="24"/>
          <w:szCs w:val="24"/>
        </w:rPr>
        <w:t xml:space="preserve">В Реестр товарных знаков вносятся сведения, относящиеся к регистрации товарного знака, а также последующие изменения этих сведений.</w:t>
      </w:r>
    </w:p>
    <w:p>
      <w:pPr>
        <w:spacing w:after="60"/>
        <w:ind w:firstLine="567"/>
        <w:jc w:val="both"/>
      </w:pPr>
      <w:r>
        <w:rPr>
          <w:rFonts w:ascii="Arial" w:cs="Arial" w:eastAsia="Arial" w:hAnsi="Arial"/>
          <w:sz w:val="24"/>
          <w:szCs w:val="24"/>
        </w:rPr>
        <w:t xml:space="preserve">2. Порядок занесения и перечень сведений, вносимых в Реестр товарных знаков,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3. Пошлина уплачивается в течение трех месяцев с даты направления заявителю решения экспертизы о регистрации товарного знака. В случае пропуска указанного срока заявителю дополнительно предоставляется три месяца для уплаты пошлины за регистрацию товарного знака в Реестре товарных знаков при условии уплаты дополнительной пошлины.</w:t>
      </w:r>
    </w:p>
    <w:p>
      <w:pPr>
        <w:spacing w:after="60"/>
        <w:ind w:firstLine="567"/>
        <w:jc w:val="both"/>
      </w:pPr>
      <w:r>
        <w:rPr>
          <w:rFonts w:ascii="Arial" w:cs="Arial" w:eastAsia="Arial" w:hAnsi="Arial"/>
          <w:sz w:val="24"/>
          <w:szCs w:val="24"/>
        </w:rPr>
        <w:t xml:space="preserve">4. При непредставлении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 о чем заявитель уведомляется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18. Публикация сведений о регистрации и выдача свидетельства на товарный знак</w:t>
      </w:r>
    </w:p>
    <w:p>
      <w:pPr>
        <w:spacing w:after="60"/>
        <w:ind w:firstLine="567"/>
        <w:jc w:val="both"/>
      </w:pPr>
      <w:r>
        <w:rPr>
          <w:rFonts w:ascii="Arial" w:cs="Arial" w:eastAsia="Arial" w:hAnsi="Arial"/>
          <w:sz w:val="24"/>
          <w:szCs w:val="24"/>
        </w:rPr>
        <w:t xml:space="preserve">1. Сведения, относящиеся к регистрации товарного знака и внесенные в Реестр товарных знаков, публикуются уполномоченным государственным органом в официальном бюллетене в течение месяца с даты регистрации товарного знака или с даты внесения в Реестр товарных знаков изменений о регистрации товарного знака.</w:t>
      </w:r>
    </w:p>
    <w:p>
      <w:pPr>
        <w:spacing w:after="60"/>
        <w:ind w:firstLine="567"/>
        <w:jc w:val="both"/>
      </w:pPr>
      <w:r>
        <w:rPr>
          <w:rFonts w:ascii="Arial" w:cs="Arial" w:eastAsia="Arial" w:hAnsi="Arial"/>
          <w:sz w:val="24"/>
          <w:szCs w:val="24"/>
        </w:rPr>
        <w:t xml:space="preserve">2. Выдача свидетельства на товарный знак производится уполномоченным государственным органом в течение месяца с даты публикации товарного знака в официальном бюллетене.</w:t>
      </w:r>
    </w:p>
    <w:p>
      <w:pPr>
        <w:spacing w:after="60"/>
        <w:ind w:firstLine="567"/>
        <w:jc w:val="both"/>
      </w:pPr>
      <w:r>
        <w:rPr>
          <w:rFonts w:ascii="Arial" w:cs="Arial" w:eastAsia="Arial" w:hAnsi="Arial"/>
          <w:sz w:val="24"/>
          <w:szCs w:val="24"/>
        </w:rPr>
        <w:t xml:space="preserve">3. Форма свидетельства и состав указываемых в нем сведений устанавливаются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19. Срок действия регистрации товарного знака</w:t>
      </w:r>
    </w:p>
    <w:p>
      <w:pPr>
        <w:spacing w:after="60"/>
        <w:ind w:firstLine="567"/>
        <w:jc w:val="both"/>
      </w:pPr>
      <w:r>
        <w:rPr>
          <w:rFonts w:ascii="Arial" w:cs="Arial" w:eastAsia="Arial" w:hAnsi="Arial"/>
          <w:sz w:val="24"/>
          <w:szCs w:val="24"/>
        </w:rPr>
        <w:t xml:space="preserve">1. Регистрация товарного знака действует в течение десяти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2. Срок действия регистрации товарного знака продлевается по заявлению правообладателя, поданному в течение последнего года его действия, каждый раз на десять лет при условии уплаты пошлины. По ходатайству правообладателя для продления срока действия регистрации товарного знака ему предоставляется шестимесячный срок после истечения срока действия регистрации при условии уплаты дополнительной пошлины.</w:t>
      </w:r>
    </w:p>
    <w:p>
      <w:pPr>
        <w:spacing w:after="60"/>
        <w:ind w:firstLine="567"/>
        <w:jc w:val="both"/>
      </w:pPr>
      <w:r>
        <w:rPr>
          <w:rFonts w:ascii="Arial" w:cs="Arial" w:eastAsia="Arial" w:hAnsi="Arial"/>
          <w:sz w:val="24"/>
          <w:szCs w:val="24"/>
        </w:rPr>
        <w:t xml:space="preserve">3. Запись о продлении срока действия регистрации товарного знака вносится уполномоченным государственным органом в Реестр товарных знаков, свидетельство на товарный знак и публикуется в официальном бюллетене.</w:t>
      </w:r>
    </w:p>
    <w:p>
      <w:pPr>
        <w:spacing w:after="60" w:before="200"/>
        <w:ind w:firstLine="567"/>
        <w:jc w:val="both"/>
      </w:pPr>
      <w:r>
        <w:rPr>
          <w:rFonts w:ascii="Arial" w:cs="Arial" w:eastAsia="Arial" w:hAnsi="Arial"/>
          <w:b/>
          <w:bCs/>
          <w:sz w:val="24"/>
          <w:szCs w:val="24"/>
        </w:rPr>
        <w:t xml:space="preserve">Статья 20. Внесение изменений в регистрацию</w:t>
      </w:r>
    </w:p>
    <w:p>
      <w:pPr>
        <w:spacing w:after="60"/>
        <w:ind w:firstLine="567"/>
        <w:jc w:val="both"/>
      </w:pPr>
      <w:r>
        <w:rPr>
          <w:rFonts w:ascii="Arial" w:cs="Arial" w:eastAsia="Arial" w:hAnsi="Arial"/>
          <w:sz w:val="24"/>
          <w:szCs w:val="24"/>
        </w:rPr>
        <w:t xml:space="preserve">1. По заявлению правообладателя товарного знака уполномоченный государственный орган вносит в Реестр товарных знаков и выданное свидетельство на товарный знак изменения, относящиеся к сведениям о регистрации товарного знака, в том числе о правообладателе, его наименовании, имени, месте нахождения или месте жительства, связанные с сокращением перечня товаров, в отношении которых зарегистрирован товарный знак.</w:t>
      </w:r>
    </w:p>
    <w:p>
      <w:pPr>
        <w:spacing w:after="60"/>
        <w:ind w:firstLine="567"/>
        <w:jc w:val="both"/>
      </w:pPr>
      <w:r>
        <w:rPr>
          <w:rFonts w:ascii="Arial" w:cs="Arial" w:eastAsia="Arial" w:hAnsi="Arial"/>
          <w:sz w:val="24"/>
          <w:szCs w:val="24"/>
        </w:rPr>
        <w:t xml:space="preserve">2. При необходимости дополнения перечня товаров, в отношении которых зарегистрирован товарный знак, требуется оформление новой заявки.</w:t>
      </w:r>
    </w:p>
    <w:p>
      <w:pPr>
        <w:spacing w:after="60"/>
        <w:ind w:firstLine="567"/>
        <w:jc w:val="both"/>
      </w:pPr>
      <w:r>
        <w:rPr>
          <w:rFonts w:ascii="Arial" w:cs="Arial" w:eastAsia="Arial" w:hAnsi="Arial"/>
          <w:sz w:val="24"/>
          <w:szCs w:val="24"/>
        </w:rPr>
        <w:t xml:space="preserve">3. Изменения вносятся в Реестр товарных знаков и свидетельство на товарный знак при условии уплаты соответствующих пошлин.</w:t>
      </w:r>
    </w:p>
    <w:p>
      <w:pPr>
        <w:spacing w:after="60"/>
        <w:ind w:firstLine="567"/>
        <w:jc w:val="both"/>
      </w:pPr>
      <w:r>
        <w:rPr>
          <w:rFonts w:ascii="Arial" w:cs="Arial" w:eastAsia="Arial" w:hAnsi="Arial"/>
          <w:sz w:val="24"/>
          <w:szCs w:val="24"/>
        </w:rPr>
        <w:t xml:space="preserve">4. Исправления очевидных и технических ошибок, допущенных не по вине заявителя, вносятся уполномоченным государственным органом в Реестр товарных знаков и свидетельство на товарный знак без уплаты пошлины.</w:t>
      </w:r>
    </w:p>
    <w:p>
      <w:pPr>
        <w:spacing w:after="60" w:before="200"/>
        <w:ind w:firstLine="567"/>
        <w:jc w:val="both"/>
      </w:pPr>
      <w:r>
        <w:rPr>
          <w:rFonts w:ascii="Arial" w:cs="Arial" w:eastAsia="Arial" w:hAnsi="Arial"/>
          <w:b/>
          <w:bCs/>
          <w:sz w:val="24"/>
          <w:szCs w:val="24"/>
        </w:rPr>
        <w:t xml:space="preserve">Статья 21. Регистрация товарного знака в зарубежных странах</w:t>
      </w:r>
    </w:p>
    <w:p>
      <w:pPr>
        <w:spacing w:after="60"/>
        <w:ind w:firstLine="567"/>
        <w:jc w:val="both"/>
      </w:pPr>
      <w:r>
        <w:rPr>
          <w:rFonts w:ascii="Arial" w:cs="Arial" w:eastAsia="Arial" w:hAnsi="Arial"/>
          <w:sz w:val="24"/>
          <w:szCs w:val="24"/>
        </w:rPr>
        <w:t xml:space="preserve">1. Юридические и физические лица Кыргызской Республики вправе зарегистрировать товарный знак в зарубежных странах или произвести его международную регистрацию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Заявка на международную регистрацию товарного знака подается через уполномоченный государственный орган.</w:t>
      </w:r>
    </w:p>
    <w:p>
      <w:pPr>
        <w:spacing w:after="60"/>
        <w:ind w:firstLine="567"/>
        <w:jc w:val="both"/>
      </w:pPr>
      <w:r>
        <w:rPr>
          <w:rFonts w:ascii="Arial" w:cs="Arial" w:eastAsia="Arial" w:hAnsi="Arial"/>
          <w:sz w:val="24"/>
          <w:szCs w:val="24"/>
        </w:rPr>
        <w:t xml:space="preserve">3. В случаях, установленных международными договорами, вступившими в силу в соответствии с законодательством Кыргызской Республики, по ходатайству заявителя заявка на международную регистрацию товарного знака может быть преобразована в национальную заявку на товарный знак, в отношении которого испрашивается правовая охрана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22. Общеизвестный товарный знак</w:t>
      </w:r>
    </w:p>
    <w:p>
      <w:pPr>
        <w:spacing w:after="60"/>
        <w:ind w:firstLine="567"/>
        <w:jc w:val="both"/>
      </w:pPr>
      <w:r>
        <w:rPr>
          <w:rFonts w:ascii="Arial" w:cs="Arial" w:eastAsia="Arial" w:hAnsi="Arial"/>
          <w:sz w:val="24"/>
          <w:szCs w:val="24"/>
        </w:rPr>
        <w:t xml:space="preserve">1. По заявлению юридического или физического лица общеизвестным товарным знаком в Кыргызской Республике признается товарный знак, охраняемый на территории Кыргызской Республики на основании его государственной регистрации или международных договоров, вступивших в силу в соответствии с законодательством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60"/>
        <w:ind w:firstLine="567"/>
        <w:jc w:val="both"/>
      </w:pPr>
      <w:r>
        <w:rPr>
          <w:rFonts w:ascii="Arial" w:cs="Arial" w:eastAsia="Arial" w:hAnsi="Arial"/>
          <w:sz w:val="24"/>
          <w:szCs w:val="24"/>
        </w:rPr>
        <w:t xml:space="preserve">Критерии отнесения товарного знака к общеизвестному определяются Кабинетом Министров.</w:t>
      </w:r>
    </w:p>
    <w:p>
      <w:pPr>
        <w:spacing w:after="60"/>
        <w:ind w:firstLine="567"/>
        <w:jc w:val="both"/>
      </w:pPr>
      <w:r>
        <w:rPr>
          <w:rFonts w:ascii="Arial" w:cs="Arial" w:eastAsia="Arial" w:hAnsi="Arial"/>
          <w:sz w:val="24"/>
          <w:szCs w:val="24"/>
        </w:rPr>
        <w:t xml:space="preserve">2. 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w:t>
      </w:r>
    </w:p>
    <w:p>
      <w:pPr>
        <w:spacing w:after="60"/>
        <w:ind w:firstLine="567"/>
        <w:jc w:val="both"/>
      </w:pPr>
      <w:r>
        <w:rPr>
          <w:rFonts w:ascii="Arial" w:cs="Arial" w:eastAsia="Arial" w:hAnsi="Arial"/>
          <w:sz w:val="24"/>
          <w:szCs w:val="24"/>
        </w:rPr>
        <w:t xml:space="preserve">3. Предоставление правовой охраны общеизвестному товарному знаку означает признание за правообладателем общеизвестного товарного знака исключительного права, предусмотренного </w:t>
      </w:r>
      <w:hyperlink w:history="1" r:id="rIddbiud3n7wimefb6evmwix">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в отношении всех товаров и услуг.</w:t>
      </w:r>
    </w:p>
    <w:p>
      <w:pPr>
        <w:spacing w:after="60"/>
        <w:ind w:firstLine="56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60" w:before="200"/>
        <w:ind w:firstLine="567"/>
        <w:jc w:val="both"/>
      </w:pPr>
      <w:r>
        <w:rPr>
          <w:rFonts w:ascii="Arial" w:cs="Arial" w:eastAsia="Arial" w:hAnsi="Arial"/>
          <w:b/>
          <w:bCs/>
          <w:sz w:val="24"/>
          <w:szCs w:val="24"/>
        </w:rPr>
        <w:t xml:space="preserve">Статья 23. Предоставление правовой охраны общеизвестному товарному знаку</w:t>
      </w:r>
    </w:p>
    <w:p>
      <w:pPr>
        <w:spacing w:after="60"/>
        <w:ind w:firstLine="567"/>
        <w:jc w:val="both"/>
      </w:pPr>
      <w:r>
        <w:rPr>
          <w:rFonts w:ascii="Arial" w:cs="Arial" w:eastAsia="Arial" w:hAnsi="Arial"/>
          <w:sz w:val="24"/>
          <w:szCs w:val="24"/>
        </w:rPr>
        <w:t xml:space="preserve">1. Правовая охрана общеизвестному товарному знаку предоставляется или прекращается на основании решения Апелляционного совета, принятого по заявлению правообладателя, и уплаты им пошлины.</w:t>
      </w:r>
    </w:p>
    <w:p>
      <w:pPr>
        <w:spacing w:after="60"/>
        <w:ind w:firstLine="567"/>
        <w:jc w:val="both"/>
      </w:pPr>
      <w:r>
        <w:rPr>
          <w:rFonts w:ascii="Arial" w:cs="Arial" w:eastAsia="Arial" w:hAnsi="Arial"/>
          <w:sz w:val="24"/>
          <w:szCs w:val="24"/>
        </w:rPr>
        <w:t xml:space="preserve">2. Товарный знак, признанный общеизвестным, вносится уполномоченным государственным органом в Государственный реестр общеизвестных товарных знаков Кыргызской Республики при условии уплаты пошлины.</w:t>
      </w:r>
    </w:p>
    <w:p>
      <w:pPr>
        <w:spacing w:after="60"/>
        <w:ind w:firstLine="567"/>
        <w:jc w:val="both"/>
      </w:pPr>
      <w:r>
        <w:rPr>
          <w:rFonts w:ascii="Arial" w:cs="Arial" w:eastAsia="Arial" w:hAnsi="Arial"/>
          <w:sz w:val="24"/>
          <w:szCs w:val="24"/>
        </w:rPr>
        <w:t xml:space="preserve">3. Сведения, относящиеся к общеизвестному товарному знаку, публикуются уполномоченным государственным органом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60"/>
        <w:ind w:firstLine="567"/>
        <w:jc w:val="both"/>
      </w:pPr>
      <w:r>
        <w:rPr>
          <w:rFonts w:ascii="Arial" w:cs="Arial" w:eastAsia="Arial" w:hAnsi="Arial"/>
          <w:sz w:val="24"/>
          <w:szCs w:val="24"/>
        </w:rPr>
        <w:t xml:space="preserve">4. Выдача свидетельства на общеизвестный товарный знак производится уполномоченным государственным органом в течение месяца с даты публикации в официальном бюллетене. Форма свидетельства и состав указываемых в нем сведений устанавливаются уполномоченным государственным органом.</w:t>
      </w:r>
    </w:p>
    <w:p>
      <w:pPr>
        <w:spacing w:after="200" w:before="200"/>
        <w:jc w:val="center"/>
      </w:pPr>
      <w:r>
        <w:rPr>
          <w:rFonts w:ascii="Arial" w:cs="Arial" w:eastAsia="Arial" w:hAnsi="Arial"/>
          <w:b/>
          <w:bCs/>
          <w:sz w:val="24"/>
          <w:szCs w:val="24"/>
        </w:rPr>
        <w:t xml:space="preserve">Глава 4. Коллективный знак</w:t>
      </w:r>
    </w:p>
    <w:p>
      <w:pPr>
        <w:spacing w:after="60" w:before="200"/>
        <w:ind w:firstLine="567"/>
        <w:jc w:val="both"/>
      </w:pPr>
      <w:r>
        <w:rPr>
          <w:rFonts w:ascii="Arial" w:cs="Arial" w:eastAsia="Arial" w:hAnsi="Arial"/>
          <w:b/>
          <w:bCs/>
          <w:sz w:val="24"/>
          <w:szCs w:val="24"/>
        </w:rPr>
        <w:t xml:space="preserve">Статья 24. Коллективный знак</w:t>
      </w:r>
    </w:p>
    <w:p>
      <w:pPr>
        <w:spacing w:after="60"/>
        <w:ind w:firstLine="567"/>
        <w:jc w:val="both"/>
      </w:pPr>
      <w:r>
        <w:rPr>
          <w:rFonts w:ascii="Arial" w:cs="Arial" w:eastAsia="Arial" w:hAnsi="Arial"/>
          <w:sz w:val="24"/>
          <w:szCs w:val="24"/>
        </w:rPr>
        <w:t xml:space="preserve">1. Коллективный знак - товарный знак ассоциации или союза (объединение), предназначенный для обозначения производимых и/или реализуемых входящими в состав таких объединений юридическими лицами товаров.</w:t>
      </w:r>
    </w:p>
    <w:p>
      <w:pPr>
        <w:spacing w:after="60"/>
        <w:ind w:firstLine="567"/>
        <w:jc w:val="both"/>
      </w:pPr>
      <w:r>
        <w:rPr>
          <w:rFonts w:ascii="Arial" w:cs="Arial" w:eastAsia="Arial" w:hAnsi="Arial"/>
          <w:sz w:val="24"/>
          <w:szCs w:val="24"/>
        </w:rPr>
        <w:t xml:space="preserve">Товары и/или услуги, обозначенные коллективным знаком, должны обладать едиными характеристиками их качества или иными общими характеристиками.</w:t>
      </w:r>
    </w:p>
    <w:p>
      <w:pPr>
        <w:spacing w:after="60"/>
        <w:ind w:firstLine="567"/>
        <w:jc w:val="both"/>
      </w:pPr>
      <w:r>
        <w:rPr>
          <w:rFonts w:ascii="Arial" w:cs="Arial" w:eastAsia="Arial" w:hAnsi="Arial"/>
          <w:sz w:val="24"/>
          <w:szCs w:val="24"/>
        </w:rPr>
        <w:t xml:space="preserve">Коллективным знаком может пользоваться каждое из входящих в объединение лиц.</w:t>
      </w:r>
    </w:p>
    <w:p>
      <w:pPr>
        <w:spacing w:after="60"/>
        <w:ind w:firstLine="567"/>
        <w:jc w:val="both"/>
      </w:pPr>
      <w:r>
        <w:rPr>
          <w:rFonts w:ascii="Arial" w:cs="Arial" w:eastAsia="Arial" w:hAnsi="Arial"/>
          <w:sz w:val="24"/>
          <w:szCs w:val="24"/>
        </w:rPr>
        <w:t xml:space="preserve">2. Лицо, входящее в объединение, которое зарегистрировало коллективный знак, вправе пользоваться своим товарным знаком наряду с коллективным знаком.</w:t>
      </w:r>
    </w:p>
    <w:p>
      <w:pPr>
        <w:spacing w:after="60" w:before="200"/>
        <w:ind w:firstLine="567"/>
        <w:jc w:val="both"/>
      </w:pPr>
      <w:r>
        <w:rPr>
          <w:rFonts w:ascii="Arial" w:cs="Arial" w:eastAsia="Arial" w:hAnsi="Arial"/>
          <w:b/>
          <w:bCs/>
          <w:sz w:val="24"/>
          <w:szCs w:val="24"/>
        </w:rPr>
        <w:t xml:space="preserve">Статья 25. Экспертиза и регистрация коллективного знака</w:t>
      </w:r>
    </w:p>
    <w:p>
      <w:pPr>
        <w:spacing w:after="60"/>
        <w:ind w:firstLine="567"/>
        <w:jc w:val="both"/>
      </w:pPr>
      <w:r>
        <w:rPr>
          <w:rFonts w:ascii="Arial" w:cs="Arial" w:eastAsia="Arial" w:hAnsi="Arial"/>
          <w:sz w:val="24"/>
          <w:szCs w:val="24"/>
        </w:rPr>
        <w:t xml:space="preserve">1. Экспертиза и регистрация коллективного знака производятся в соответствии с положениями настоящего Закона об экспертизе и регистрации товарных знаков, не являющихся коллективными знаками, с учетом части 2 настоящей статьи.</w:t>
      </w:r>
    </w:p>
    <w:p>
      <w:pPr>
        <w:spacing w:after="60"/>
        <w:ind w:firstLine="567"/>
        <w:jc w:val="both"/>
      </w:pPr>
      <w:r>
        <w:rPr>
          <w:rFonts w:ascii="Arial" w:cs="Arial" w:eastAsia="Arial" w:hAnsi="Arial"/>
          <w:sz w:val="24"/>
          <w:szCs w:val="24"/>
        </w:rPr>
        <w:t xml:space="preserve">2. К заявке на регистрацию коллективного знака прилагается устав коллективного знака, который содержит сведения о наименовании, перечень юридических лиц, имеющих право пользования этим знаком, цель его регистрации, перечень товаров, которые будут обозначаться коллективным знаком, условия его использования, порядок контроля за его использованием.</w:t>
      </w:r>
    </w:p>
    <w:p>
      <w:pPr>
        <w:spacing w:after="60"/>
        <w:ind w:firstLine="567"/>
        <w:jc w:val="both"/>
      </w:pPr>
      <w:r>
        <w:rPr>
          <w:rFonts w:ascii="Arial" w:cs="Arial" w:eastAsia="Arial" w:hAnsi="Arial"/>
          <w:sz w:val="24"/>
          <w:szCs w:val="24"/>
        </w:rPr>
        <w:t xml:space="preserve">3. В Реестр товарных знаков и свидетельство на товарный знак вносятся сведения о юридических лицах, имеющих право пользования коллективным знаком, ссылка на устав и его дату. Эти сведения публикуются в официальном бюллетене уполномоченного государственного органа. Правообладатель коллективного знака уведомляет уполномоченный государственный орган об изменениях в уставе коллективного знака.</w:t>
      </w:r>
    </w:p>
    <w:p>
      <w:pPr>
        <w:spacing w:after="60"/>
        <w:ind w:firstLine="567"/>
        <w:jc w:val="both"/>
      </w:pPr>
      <w:r>
        <w:rPr>
          <w:rFonts w:ascii="Arial" w:cs="Arial" w:eastAsia="Arial" w:hAnsi="Arial"/>
          <w:sz w:val="24"/>
          <w:szCs w:val="24"/>
        </w:rPr>
        <w:t xml:space="preserve">4. В случае использования коллективного знака на товарах с нарушением положений, заявленных уставом, действие регистрации может быть прекращено досрочно полностью или частично на основании решения суда, принятого по заявлению любого лица.</w:t>
      </w:r>
    </w:p>
    <w:p>
      <w:pPr>
        <w:spacing w:after="200" w:before="200"/>
        <w:jc w:val="center"/>
      </w:pPr>
      <w:r>
        <w:rPr>
          <w:rFonts w:ascii="Arial" w:cs="Arial" w:eastAsia="Arial" w:hAnsi="Arial"/>
          <w:b/>
          <w:bCs/>
          <w:sz w:val="24"/>
          <w:szCs w:val="24"/>
        </w:rPr>
        <w:t xml:space="preserve">Глава 5. Использование товарного знака</w:t>
      </w:r>
    </w:p>
    <w:p>
      <w:pPr>
        <w:spacing w:after="60" w:before="200"/>
        <w:ind w:firstLine="567"/>
        <w:jc w:val="both"/>
      </w:pPr>
      <w:r>
        <w:rPr>
          <w:rFonts w:ascii="Arial" w:cs="Arial" w:eastAsia="Arial" w:hAnsi="Arial"/>
          <w:b/>
          <w:bCs/>
          <w:sz w:val="24"/>
          <w:szCs w:val="24"/>
        </w:rPr>
        <w:t xml:space="preserve">Статья 26. Использование товарного знака и последствия его неиспользования</w:t>
      </w:r>
    </w:p>
    <w:p>
      <w:pPr>
        <w:spacing w:after="60"/>
        <w:ind w:firstLine="567"/>
        <w:jc w:val="both"/>
      </w:pPr>
      <w:r>
        <w:rPr>
          <w:rFonts w:ascii="Arial" w:cs="Arial" w:eastAsia="Arial" w:hAnsi="Arial"/>
          <w:sz w:val="24"/>
          <w:szCs w:val="24"/>
        </w:rPr>
        <w:t xml:space="preserve">1. Использованием товарного знака считается применение его для индивидуализации товаров, работ или услуг, в отношении которых товарный знак зарегистрирован, в том числе путем размещения товарного знака:</w:t>
      </w:r>
    </w:p>
    <w:p>
      <w:pPr>
        <w:spacing w:after="60"/>
        <w:ind w:firstLine="567"/>
        <w:jc w:val="both"/>
      </w:pPr>
      <w:r>
        <w:rPr>
          <w:rFonts w:ascii="Arial" w:cs="Arial" w:eastAsia="Arial" w:hAnsi="Arial"/>
          <w:sz w:val="24"/>
          <w:szCs w:val="24"/>
        </w:rPr>
        <w:t xml:space="preserve">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Кыргызской Республики либо хранятся или перевозятся с этой целью, либо ввозятся на территорию Кыргызской Республики;</w:t>
      </w:r>
    </w:p>
    <w:p>
      <w:pPr>
        <w:spacing w:after="60"/>
        <w:ind w:firstLine="567"/>
        <w:jc w:val="both"/>
      </w:pPr>
      <w:r>
        <w:rPr>
          <w:rFonts w:ascii="Arial" w:cs="Arial" w:eastAsia="Arial" w:hAnsi="Arial"/>
          <w:sz w:val="24"/>
          <w:szCs w:val="24"/>
        </w:rPr>
        <w:t xml:space="preserve">2) при выполнении работ, оказании услуг;</w:t>
      </w:r>
    </w:p>
    <w:p>
      <w:pPr>
        <w:spacing w:after="60"/>
        <w:ind w:firstLine="567"/>
        <w:jc w:val="both"/>
      </w:pPr>
      <w:r>
        <w:rPr>
          <w:rFonts w:ascii="Arial" w:cs="Arial" w:eastAsia="Arial" w:hAnsi="Arial"/>
          <w:sz w:val="24"/>
          <w:szCs w:val="24"/>
        </w:rPr>
        <w:t xml:space="preserve">3) на документации, связанной с введением товаров в гражданский оборот;</w:t>
      </w:r>
    </w:p>
    <w:p>
      <w:pPr>
        <w:spacing w:after="60"/>
        <w:ind w:firstLine="567"/>
        <w:jc w:val="both"/>
      </w:pPr>
      <w:r>
        <w:rPr>
          <w:rFonts w:ascii="Arial" w:cs="Arial" w:eastAsia="Arial" w:hAnsi="Arial"/>
          <w:sz w:val="24"/>
          <w:szCs w:val="24"/>
        </w:rPr>
        <w:t xml:space="preserve">4) в предложениях о продаже товаров, выполнении работ, об оказании услуг, а также в объявлениях, на вывесках и в рекламе;</w:t>
      </w:r>
    </w:p>
    <w:p>
      <w:pPr>
        <w:spacing w:after="60"/>
        <w:ind w:firstLine="567"/>
        <w:jc w:val="both"/>
      </w:pPr>
      <w:r>
        <w:rPr>
          <w:rFonts w:ascii="Arial" w:cs="Arial" w:eastAsia="Arial" w:hAnsi="Arial"/>
          <w:sz w:val="24"/>
          <w:szCs w:val="24"/>
        </w:rPr>
        <w:t xml:space="preserve">5) в сети Интернет, в том числе в доменном имени и при других способах адресации;</w:t>
      </w:r>
    </w:p>
    <w:p>
      <w:pPr>
        <w:spacing w:after="60"/>
        <w:ind w:firstLine="567"/>
        <w:jc w:val="both"/>
      </w:pPr>
      <w:r>
        <w:rPr>
          <w:rFonts w:ascii="Arial" w:cs="Arial" w:eastAsia="Arial" w:hAnsi="Arial"/>
          <w:sz w:val="24"/>
          <w:szCs w:val="24"/>
        </w:rPr>
        <w:t xml:space="preserve">6) при совершении иных действий по распоряжению исключительными правами на товарный знак.</w:t>
      </w:r>
    </w:p>
    <w:p>
      <w:pPr>
        <w:spacing w:after="60"/>
        <w:ind w:firstLine="567"/>
        <w:jc w:val="both"/>
      </w:pPr>
      <w:r>
        <w:rPr>
          <w:rFonts w:ascii="Arial" w:cs="Arial" w:eastAsia="Arial" w:hAnsi="Arial"/>
          <w:sz w:val="24"/>
          <w:szCs w:val="24"/>
        </w:rPr>
        <w:t xml:space="preserve">2. Правомерным использованием товарного знака является его использование правообладателем или лицом, которому такое право предоставлено на основе договоров в соответствии с настоящим Законом.</w:t>
      </w:r>
    </w:p>
    <w:p>
      <w:pPr>
        <w:spacing w:after="60"/>
        <w:ind w:firstLine="567"/>
        <w:jc w:val="both"/>
      </w:pPr>
      <w:r>
        <w:rPr>
          <w:rFonts w:ascii="Arial" w:cs="Arial" w:eastAsia="Arial" w:hAnsi="Arial"/>
          <w:sz w:val="24"/>
          <w:szCs w:val="24"/>
        </w:rPr>
        <w:t xml:space="preserve">3. Юридические и физические лица, осуществляющие посредническую деятельность, могут на основе договоров с правообладателем использовать свой товарный знак наряду с товарным знаком изготовителя товаров, а также вместо товарного знака последнего.</w:t>
      </w:r>
    </w:p>
    <w:p>
      <w:pPr>
        <w:spacing w:after="60"/>
        <w:ind w:firstLine="567"/>
        <w:jc w:val="both"/>
      </w:pPr>
      <w:r>
        <w:rPr>
          <w:rFonts w:ascii="Arial" w:cs="Arial" w:eastAsia="Arial" w:hAnsi="Arial"/>
          <w:sz w:val="24"/>
          <w:szCs w:val="24"/>
        </w:rPr>
        <w:t xml:space="preserve">4. Правовая охрана товарного знака может быть прекращена досрочно судом по заявлению любого заинтересованного лица вследствие его неиспользования непрерывно в течение любых трех лет подряд с даты его регистрации, а в случае передачи (отчуждения) либо предоставления исключительного права третьим лицам - с даты регистрации договора.</w:t>
      </w:r>
    </w:p>
    <w:p>
      <w:pPr>
        <w:spacing w:after="60"/>
        <w:ind w:firstLine="567"/>
        <w:jc w:val="both"/>
      </w:pPr>
      <w:r>
        <w:rPr>
          <w:rFonts w:ascii="Arial" w:cs="Arial" w:eastAsia="Arial" w:hAnsi="Arial"/>
          <w:sz w:val="24"/>
          <w:szCs w:val="24"/>
        </w:rPr>
        <w:t xml:space="preserve">При переходе исключительных прав в порядке правопреемства (наследство, реорганизация юридического лица) установленный настоящей статьей трехлетний период неиспользования исчисляется с даты регистрации перехода.</w:t>
      </w:r>
    </w:p>
    <w:p>
      <w:pPr>
        <w:spacing w:after="60"/>
        <w:ind w:firstLine="567"/>
        <w:jc w:val="both"/>
      </w:pPr>
      <w:r>
        <w:rPr>
          <w:rFonts w:ascii="Arial" w:cs="Arial" w:eastAsia="Arial" w:hAnsi="Arial"/>
          <w:sz w:val="24"/>
          <w:szCs w:val="24"/>
        </w:rPr>
        <w:t xml:space="preserve">Правовая охрана товарного знака может быть прекращена в отношении всех товаров или части товаров, для индивидуализации которых товарный знак зарегистрирован.</w:t>
      </w:r>
    </w:p>
    <w:p>
      <w:pPr>
        <w:spacing w:after="60"/>
        <w:ind w:firstLine="567"/>
        <w:jc w:val="both"/>
      </w:pPr>
      <w:r>
        <w:rPr>
          <w:rFonts w:ascii="Arial" w:cs="Arial" w:eastAsia="Arial" w:hAnsi="Arial"/>
          <w:sz w:val="24"/>
          <w:szCs w:val="24"/>
        </w:rPr>
        <w:t xml:space="preserve">5. Суд рассматривает заявление о прекращении правовой охраны товарного знака вследствие его неиспользования при условии соблюдения заинтересованным лицом досудебного порядка урегулирования, установленного частью 6 настоящей статьи.</w:t>
      </w:r>
    </w:p>
    <w:p>
      <w:pPr>
        <w:spacing w:after="60"/>
        <w:ind w:firstLine="567"/>
        <w:jc w:val="both"/>
      </w:pPr>
      <w:r>
        <w:rPr>
          <w:rFonts w:ascii="Arial" w:cs="Arial" w:eastAsia="Arial" w:hAnsi="Arial"/>
          <w:sz w:val="24"/>
          <w:szCs w:val="24"/>
        </w:rPr>
        <w:t xml:space="preserve">6. Заинтересованное лицо, полагающее, что правообладатель не использует товарный знак в отношении всех товаров или части товаров, для индивидуализации которых товарный знак зарегистрирован, направляет такому правообладателю предложение обратиться в уполномоченный государственный орган с заявлением об отказе от права на товарный знак либо заключить с заинтересованным лицом договор об отчуждении исключительного права на товарный знак в отношении всех товаров или части товаров, для индивидуализации которых товарный знак зарегистрирован (далее - предложение заинтересованного лица). Предложение заинтересованного лица направляется правообладателю, а также по адресу, указанному в Реестре товарных знаков или в соответствующем реестре, предусмотренном международным договором,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в течение двух месяцев со дня направления предложения заинтересованного лица правообладатель не подаст заявление об отказе от права на товарный знак и/или не заключит с заинтересованным лицом договор об отчуждении исключительного права на товарный знак, заинтересованное лицо в тридцатидневный срок по истечении указанных двух месяцев вправе обратиться в суд с исковым заявлением о досрочном прекращении правовой охраны товарного знака вследствие его неиспользования.</w:t>
      </w:r>
    </w:p>
    <w:p>
      <w:pPr>
        <w:spacing w:after="60"/>
        <w:ind w:firstLine="567"/>
        <w:jc w:val="both"/>
      </w:pPr>
      <w:r>
        <w:rPr>
          <w:rFonts w:ascii="Arial" w:cs="Arial" w:eastAsia="Arial" w:hAnsi="Arial"/>
          <w:sz w:val="24"/>
          <w:szCs w:val="24"/>
        </w:rPr>
        <w:t xml:space="preserve">Решение о досрочном прекращении правовой охраны товарного знака вследствие его неиспользования принимается судом в случае неиспользования правообладателем товарного знака в отношении соответствующих товаров, для индивидуализации которых товарный знак зарегистрирован, в течение трех лет, непосредственно предшествующих дню направления правообладателю предложения заинтересованного лица.</w:t>
      </w:r>
    </w:p>
    <w:p>
      <w:pPr>
        <w:spacing w:after="60"/>
        <w:ind w:firstLine="567"/>
        <w:jc w:val="both"/>
      </w:pPr>
      <w:r>
        <w:rPr>
          <w:rFonts w:ascii="Arial" w:cs="Arial" w:eastAsia="Arial" w:hAnsi="Arial"/>
          <w:sz w:val="24"/>
          <w:szCs w:val="24"/>
        </w:rPr>
        <w:t xml:space="preserve">Бремя доказывания использования товарного знака лежит на правообладателе.</w:t>
      </w:r>
    </w:p>
    <w:p>
      <w:pPr>
        <w:spacing w:after="60"/>
        <w:ind w:firstLine="567"/>
        <w:jc w:val="both"/>
      </w:pPr>
      <w:r>
        <w:rPr>
          <w:rFonts w:ascii="Arial" w:cs="Arial" w:eastAsia="Arial" w:hAnsi="Arial"/>
          <w:sz w:val="24"/>
          <w:szCs w:val="24"/>
        </w:rPr>
        <w:t xml:space="preserve">Правовая охрана товарного знака прекращается с даты вступления в законную силу решения суда.</w:t>
      </w:r>
    </w:p>
    <w:p>
      <w:pPr>
        <w:spacing w:after="60"/>
        <w:ind w:firstLine="56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правообладателем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в отношении товаров, для которых зарегистрирован товарный знак.</w:t>
      </w:r>
    </w:p>
    <w:p>
      <w:pPr>
        <w:spacing w:after="60"/>
        <w:ind w:firstLine="567"/>
        <w:jc w:val="both"/>
      </w:pPr>
      <w:r>
        <w:rPr>
          <w:rFonts w:ascii="Arial" w:cs="Arial" w:eastAsia="Arial" w:hAnsi="Arial"/>
          <w:sz w:val="24"/>
          <w:szCs w:val="24"/>
        </w:rPr>
        <w:t xml:space="preserve">Применение товарного знака в рекламе, печатных изданиях, на официальных бланках, вывесках может быть признано использованием при наличии уважительных причин неприменения товарного знака на самих товарах и (или) их упаковке.</w:t>
      </w:r>
    </w:p>
    <w:p>
      <w:pPr>
        <w:spacing w:after="60" w:before="200"/>
        <w:ind w:firstLine="567"/>
        <w:jc w:val="both"/>
      </w:pPr>
      <w:r>
        <w:rPr>
          <w:rFonts w:ascii="Arial" w:cs="Arial" w:eastAsia="Arial" w:hAnsi="Arial"/>
          <w:b/>
          <w:bCs/>
          <w:sz w:val="24"/>
          <w:szCs w:val="24"/>
        </w:rPr>
        <w:t xml:space="preserve">Статья 27. Предупредительная маркировка</w:t>
      </w:r>
    </w:p>
    <w:p>
      <w:pPr>
        <w:spacing w:after="60"/>
        <w:ind w:firstLine="567"/>
        <w:jc w:val="both"/>
      </w:pPr>
      <w:r>
        <w:rPr>
          <w:rFonts w:ascii="Arial" w:cs="Arial" w:eastAsia="Arial" w:hAnsi="Arial"/>
          <w:sz w:val="24"/>
          <w:szCs w:val="24"/>
        </w:rPr>
        <w:t xml:space="preserve">Правообладатель товарного знака может проставлять рядом с товарным знаком предупредительную маркировку в виде латинской буквы R или R в окружности либо словесного обозначения "товарный знак" или "зарегистрированный товарный знак", указывающую на то, что применяемое обозначение является товарным знаком, зарегистрированным в Кыргызской Республике.</w:t>
      </w:r>
    </w:p>
    <w:p>
      <w:pPr>
        <w:spacing w:after="200" w:before="200"/>
        <w:jc w:val="center"/>
      </w:pPr>
      <w:r>
        <w:rPr>
          <w:rFonts w:ascii="Arial" w:cs="Arial" w:eastAsia="Arial" w:hAnsi="Arial"/>
          <w:b/>
          <w:bCs/>
          <w:sz w:val="24"/>
          <w:szCs w:val="24"/>
        </w:rPr>
        <w:t xml:space="preserve">Глава 6. Распоряжение исключительными правами на товарный знак</w:t>
      </w:r>
    </w:p>
    <w:p>
      <w:pPr>
        <w:spacing w:after="60" w:before="200"/>
        <w:ind w:firstLine="567"/>
        <w:jc w:val="both"/>
      </w:pPr>
      <w:r>
        <w:rPr>
          <w:rFonts w:ascii="Arial" w:cs="Arial" w:eastAsia="Arial" w:hAnsi="Arial"/>
          <w:b/>
          <w:bCs/>
          <w:sz w:val="24"/>
          <w:szCs w:val="24"/>
        </w:rPr>
        <w:t xml:space="preserve">Статья 28. Общие условия распоряжения исключительными правами на товарный знак</w:t>
      </w:r>
    </w:p>
    <w:p>
      <w:pPr>
        <w:spacing w:after="60"/>
        <w:ind w:firstLine="567"/>
        <w:jc w:val="both"/>
      </w:pPr>
      <w:r>
        <w:rPr>
          <w:rFonts w:ascii="Arial" w:cs="Arial" w:eastAsia="Arial" w:hAnsi="Arial"/>
          <w:sz w:val="24"/>
          <w:szCs w:val="24"/>
        </w:rPr>
        <w:t xml:space="preserve">1. Правообладатель имеет право распоряжаться исключительным правом на товарный знак.</w:t>
      </w:r>
    </w:p>
    <w:p>
      <w:pPr>
        <w:spacing w:after="60"/>
        <w:ind w:firstLine="567"/>
        <w:jc w:val="both"/>
      </w:pPr>
      <w:r>
        <w:rPr>
          <w:rFonts w:ascii="Arial" w:cs="Arial" w:eastAsia="Arial" w:hAnsi="Arial"/>
          <w:sz w:val="24"/>
          <w:szCs w:val="24"/>
        </w:rPr>
        <w:t xml:space="preserve">2. Исключительное право на товарный знак может быть объектом передачи права (отчуждения) или предоставления права на использование прав на товарный знак, а также залога.</w:t>
      </w:r>
    </w:p>
    <w:p>
      <w:pPr>
        <w:spacing w:after="60"/>
        <w:ind w:firstLine="567"/>
        <w:jc w:val="both"/>
      </w:pPr>
      <w:r>
        <w:rPr>
          <w:rFonts w:ascii="Arial" w:cs="Arial" w:eastAsia="Arial" w:hAnsi="Arial"/>
          <w:sz w:val="24"/>
          <w:szCs w:val="24"/>
        </w:rPr>
        <w:t xml:space="preserve">3. Исключительное право на товарный знак может быть объектом перехода в порядке универсального правопреемства и/или при обращении взыскания на имущество правообладателя.</w:t>
      </w:r>
    </w:p>
    <w:p>
      <w:pPr>
        <w:spacing w:after="60"/>
        <w:ind w:firstLine="567"/>
        <w:jc w:val="both"/>
      </w:pPr>
      <w:r>
        <w:rPr>
          <w:rFonts w:ascii="Arial" w:cs="Arial" w:eastAsia="Arial" w:hAnsi="Arial"/>
          <w:sz w:val="24"/>
          <w:szCs w:val="24"/>
        </w:rPr>
        <w:t xml:space="preserve">4. Право на коллективный знак не может быть отчуждено и не может быть предметом лицензионного договора или иного договора, посредством которого предоставляется право на его использование.</w:t>
      </w:r>
    </w:p>
    <w:p>
      <w:pPr>
        <w:spacing w:after="60"/>
        <w:ind w:firstLine="567"/>
        <w:jc w:val="both"/>
      </w:pPr>
      <w:r>
        <w:rPr>
          <w:rFonts w:ascii="Arial" w:cs="Arial" w:eastAsia="Arial" w:hAnsi="Arial"/>
          <w:sz w:val="24"/>
          <w:szCs w:val="24"/>
        </w:rPr>
        <w:t xml:space="preserve">5. Договоры о передаче или предоставлении права на использование исключительных прав, предусмотренные настоящим Законом, должны быть заключены в письменной форме.</w:t>
      </w:r>
    </w:p>
    <w:p>
      <w:pPr>
        <w:spacing w:after="60" w:before="200"/>
        <w:ind w:firstLine="567"/>
        <w:jc w:val="both"/>
      </w:pPr>
      <w:r>
        <w:rPr>
          <w:rFonts w:ascii="Arial" w:cs="Arial" w:eastAsia="Arial" w:hAnsi="Arial"/>
          <w:b/>
          <w:bCs/>
          <w:sz w:val="24"/>
          <w:szCs w:val="24"/>
        </w:rPr>
        <w:t xml:space="preserve">Статья 29. Договоры о передаче (отчуждении) исключительных прав на товарный знак и договор залога</w:t>
      </w:r>
    </w:p>
    <w:p>
      <w:pPr>
        <w:spacing w:after="60"/>
        <w:ind w:firstLine="567"/>
        <w:jc w:val="both"/>
      </w:pPr>
      <w:r>
        <w:rPr>
          <w:rFonts w:ascii="Arial" w:cs="Arial" w:eastAsia="Arial" w:hAnsi="Arial"/>
          <w:sz w:val="24"/>
          <w:szCs w:val="24"/>
        </w:rPr>
        <w:t xml:space="preserve">1. По договору о передаче (отчуждении) исключительного права на товарный знак (купля-продажа или иная уступка прав) одна сторона (правообладатель) передает или обязуется передать в полном объеме принадлежащее ей исключительное право на соответствующий товарный знак в отношении всех товаров или в отношении части товаров, для индивидуализации которых он зарегистрирован, другой стороне - приобретателю исключительного права.</w:t>
      </w:r>
    </w:p>
    <w:p>
      <w:pPr>
        <w:spacing w:after="60"/>
        <w:ind w:firstLine="567"/>
        <w:jc w:val="both"/>
      </w:pPr>
      <w:r>
        <w:rPr>
          <w:rFonts w:ascii="Arial" w:cs="Arial" w:eastAsia="Arial" w:hAnsi="Arial"/>
          <w:sz w:val="24"/>
          <w:szCs w:val="24"/>
        </w:rPr>
        <w:t xml:space="preserve">2. В случае отчуждения исключительного права на товарный знак в отношении части товаров уполномоченным государственным органом выдается приобретателю исключительного права свидетельство на товарный знак.</w:t>
      </w:r>
    </w:p>
    <w:p>
      <w:pPr>
        <w:spacing w:after="60"/>
        <w:ind w:firstLine="567"/>
        <w:jc w:val="both"/>
      </w:pPr>
      <w:r>
        <w:rPr>
          <w:rFonts w:ascii="Arial" w:cs="Arial" w:eastAsia="Arial" w:hAnsi="Arial"/>
          <w:sz w:val="24"/>
          <w:szCs w:val="24"/>
        </w:rPr>
        <w:t xml:space="preserve">3. Отчуждение товарного знака, включающего в качестве неохраняемого элемента географическое указание и/или наименование места происхождения товара, которому на территории Кыргызской Республики предоставлена правовая охрана, допускается только при наличии у приобретателя права пользования таким указанием или наименованием.</w:t>
      </w:r>
    </w:p>
    <w:p>
      <w:pPr>
        <w:spacing w:after="60"/>
        <w:ind w:firstLine="567"/>
        <w:jc w:val="both"/>
      </w:pPr>
      <w:r>
        <w:rPr>
          <w:rFonts w:ascii="Arial" w:cs="Arial" w:eastAsia="Arial" w:hAnsi="Arial"/>
          <w:sz w:val="24"/>
          <w:szCs w:val="24"/>
        </w:rPr>
        <w:t xml:space="preserve">4. Отчуждение товарного знака по договору не допускается, если оно может явиться причиной введения в заблуждение потребителя относительно товара, его качества и изготовителя.</w:t>
      </w:r>
    </w:p>
    <w:p>
      <w:pPr>
        <w:spacing w:after="60"/>
        <w:ind w:firstLine="567"/>
        <w:jc w:val="both"/>
      </w:pPr>
      <w:r>
        <w:rPr>
          <w:rFonts w:ascii="Arial" w:cs="Arial" w:eastAsia="Arial" w:hAnsi="Arial"/>
          <w:sz w:val="24"/>
          <w:szCs w:val="24"/>
        </w:rPr>
        <w:t xml:space="preserve">5. В случае заключения договора о залоге исключительного права на товарный знак, правообладатель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60" w:before="200"/>
        <w:ind w:firstLine="567"/>
        <w:jc w:val="both"/>
      </w:pPr>
      <w:r>
        <w:rPr>
          <w:rFonts w:ascii="Arial" w:cs="Arial" w:eastAsia="Arial" w:hAnsi="Arial"/>
          <w:b/>
          <w:bCs/>
          <w:sz w:val="24"/>
          <w:szCs w:val="24"/>
        </w:rPr>
        <w:t xml:space="preserve">Статья 30. Договоры о предоставлении права использования товарного знака</w:t>
      </w:r>
    </w:p>
    <w:p>
      <w:pPr>
        <w:spacing w:after="60"/>
        <w:ind w:firstLine="567"/>
        <w:jc w:val="both"/>
      </w:pPr>
      <w:r>
        <w:rPr>
          <w:rFonts w:ascii="Arial" w:cs="Arial" w:eastAsia="Arial" w:hAnsi="Arial"/>
          <w:sz w:val="24"/>
          <w:szCs w:val="24"/>
        </w:rPr>
        <w:t xml:space="preserve">1. Право на использование товарного знака может предоставляться правообладателем товарного знака третьим лицам по лицензионному договору и/или договору комплексной предпринимательской лицензии в отношении одного товара, нескольких или всех товаров, для которых знак зарегистрирован.</w:t>
      </w:r>
    </w:p>
    <w:p>
      <w:pPr>
        <w:spacing w:after="60"/>
        <w:ind w:firstLine="567"/>
        <w:jc w:val="both"/>
      </w:pPr>
      <w:r>
        <w:rPr>
          <w:rFonts w:ascii="Arial" w:cs="Arial" w:eastAsia="Arial" w:hAnsi="Arial"/>
          <w:sz w:val="24"/>
          <w:szCs w:val="24"/>
        </w:rPr>
        <w:t xml:space="preserve">2. По договору о предоставлении права использования товарного знака (лицензионный договор или договор комплексной предпринимательской лицензии) лицензиат обязан обеспечить соответствие качества производимых или реализуемых им товаров и услуг, на которых он помещает предоставленный по договору товарный знак, требованиям к качеству, устанавливаемым лицензиаром. Лицензиар имеет право осуществлять контроль за соблюдением этого условия.</w:t>
      </w:r>
    </w:p>
    <w:p>
      <w:pPr>
        <w:spacing w:after="60"/>
        <w:ind w:firstLine="567"/>
        <w:jc w:val="both"/>
      </w:pPr>
      <w:r>
        <w:rPr>
          <w:rFonts w:ascii="Arial" w:cs="Arial" w:eastAsia="Arial" w:hAnsi="Arial"/>
          <w:sz w:val="24"/>
          <w:szCs w:val="24"/>
        </w:rPr>
        <w:t xml:space="preserve">По требованиям, предъявляемым к лицензиату как изготовителю товаров, лицензиат и лицензиар несут солидарную ответственность.</w:t>
      </w:r>
    </w:p>
    <w:p>
      <w:pPr>
        <w:spacing w:after="60"/>
        <w:ind w:firstLine="567"/>
        <w:jc w:val="both"/>
      </w:pPr>
      <w:r>
        <w:rPr>
          <w:rFonts w:ascii="Arial" w:cs="Arial" w:eastAsia="Arial" w:hAnsi="Arial"/>
          <w:sz w:val="24"/>
          <w:szCs w:val="24"/>
        </w:rPr>
        <w:t xml:space="preserve">3. Лицензионный договор или договор комплексной предпринимательской лицензии о предоставлении права использования товарного знака должен содержать наряду с условиями, предусмотренными гражданским законодательством Кыргызской Республики, перечень товаров, в отношении которых предоставляется право использования товарного знака.</w:t>
      </w:r>
    </w:p>
    <w:p>
      <w:pPr>
        <w:spacing w:after="60"/>
        <w:ind w:firstLine="567"/>
        <w:jc w:val="both"/>
      </w:pPr>
      <w:r>
        <w:rPr>
          <w:rFonts w:ascii="Arial" w:cs="Arial" w:eastAsia="Arial" w:hAnsi="Arial"/>
          <w:sz w:val="24"/>
          <w:szCs w:val="24"/>
        </w:rPr>
        <w:t xml:space="preserve">4. Предоставление права на использование товарного знака, включающего в качестве неохраняемого элемента географическое указание и/или наименование места происхождения товара, которому на территории Кыргызской Республики предоставлена правовая охрана, допускается только при наличии у лицензиата права пользования таким указанием или наименованием.</w:t>
      </w:r>
    </w:p>
    <w:p>
      <w:pPr>
        <w:spacing w:after="60" w:before="200"/>
        <w:ind w:firstLine="567"/>
        <w:jc w:val="both"/>
      </w:pPr>
      <w:r>
        <w:rPr>
          <w:rFonts w:ascii="Arial" w:cs="Arial" w:eastAsia="Arial" w:hAnsi="Arial"/>
          <w:b/>
          <w:bCs/>
          <w:sz w:val="24"/>
          <w:szCs w:val="24"/>
        </w:rPr>
        <w:t xml:space="preserve">Статья 31. Регистрация договоров о распоряжении исключительным правом на товарный знак</w:t>
      </w:r>
    </w:p>
    <w:p>
      <w:pPr>
        <w:spacing w:after="60"/>
        <w:ind w:firstLine="567"/>
        <w:jc w:val="both"/>
      </w:pPr>
      <w:r>
        <w:rPr>
          <w:rFonts w:ascii="Arial" w:cs="Arial" w:eastAsia="Arial" w:hAnsi="Arial"/>
          <w:sz w:val="24"/>
          <w:szCs w:val="24"/>
        </w:rPr>
        <w:t xml:space="preserve">1. Договор о передаче исключительного права на товарный знак, лицензионный договор, договор залога, договор комплексной предпринимательской лицензии, посредством которых осуществляется распоряжение исключительным правом на товарный знак, подлежат регистрации в уполномоченном государственном органе с уплатой соответствующей пошлины.</w:t>
      </w:r>
    </w:p>
    <w:p>
      <w:pPr>
        <w:spacing w:after="60"/>
        <w:ind w:firstLine="567"/>
        <w:jc w:val="both"/>
      </w:pPr>
      <w:r>
        <w:rPr>
          <w:rFonts w:ascii="Arial" w:cs="Arial" w:eastAsia="Arial" w:hAnsi="Arial"/>
          <w:sz w:val="24"/>
          <w:szCs w:val="24"/>
        </w:rPr>
        <w:t xml:space="preserve">2. Отсутствие регистрации договоров, указанных в части 1 настоящей статьи, влечет их недействительность.</w:t>
      </w:r>
    </w:p>
    <w:p>
      <w:pPr>
        <w:spacing w:after="60"/>
        <w:ind w:firstLine="567"/>
        <w:jc w:val="both"/>
      </w:pPr>
      <w:r>
        <w:rPr>
          <w:rFonts w:ascii="Arial" w:cs="Arial" w:eastAsia="Arial" w:hAnsi="Arial"/>
          <w:sz w:val="24"/>
          <w:szCs w:val="24"/>
        </w:rPr>
        <w:t xml:space="preserve">3. Сторона (стороны) договора о предоставлении права на использование исключительных прав (лицензионный договор или договор комплексной предпринимательской лицензии), договора о залоге исключительного права на товарный знак обязана (обязаны) уведомлять уполномоченный государственный орган об изменении или прекращении действия таких договоров в порядке, установленном Кабинетом Министров.</w:t>
      </w:r>
    </w:p>
    <w:p>
      <w:pPr>
        <w:spacing w:after="200" w:before="200"/>
        <w:jc w:val="center"/>
      </w:pPr>
      <w:r>
        <w:rPr>
          <w:rFonts w:ascii="Arial" w:cs="Arial" w:eastAsia="Arial" w:hAnsi="Arial"/>
          <w:b/>
          <w:bCs/>
          <w:sz w:val="24"/>
          <w:szCs w:val="24"/>
        </w:rPr>
        <w:t xml:space="preserve">Глава 7. Прекращение правовой охраны</w:t>
      </w:r>
    </w:p>
    <w:p>
      <w:pPr>
        <w:spacing w:after="60" w:before="200"/>
        <w:ind w:firstLine="567"/>
        <w:jc w:val="both"/>
      </w:pPr>
      <w:r>
        <w:rPr>
          <w:rFonts w:ascii="Arial" w:cs="Arial" w:eastAsia="Arial" w:hAnsi="Arial"/>
          <w:b/>
          <w:bCs/>
          <w:sz w:val="24"/>
          <w:szCs w:val="24"/>
        </w:rPr>
        <w:t xml:space="preserve">Статья 32. Признание регистрации товарного знака недействительной</w:t>
      </w:r>
    </w:p>
    <w:p>
      <w:pPr>
        <w:spacing w:after="60"/>
        <w:ind w:firstLine="567"/>
        <w:jc w:val="both"/>
      </w:pPr>
      <w:r>
        <w:rPr>
          <w:rFonts w:ascii="Arial" w:cs="Arial" w:eastAsia="Arial" w:hAnsi="Arial"/>
          <w:sz w:val="24"/>
          <w:szCs w:val="24"/>
        </w:rPr>
        <w:t xml:space="preserve">1. Регистрация товарного знака признается недействительной в отношении всех или части товаров:</w:t>
      </w:r>
    </w:p>
    <w:p>
      <w:pPr>
        <w:spacing w:after="60"/>
        <w:ind w:firstLine="567"/>
        <w:jc w:val="both"/>
      </w:pPr>
      <w:r>
        <w:rPr>
          <w:rFonts w:ascii="Arial" w:cs="Arial" w:eastAsia="Arial" w:hAnsi="Arial"/>
          <w:sz w:val="24"/>
          <w:szCs w:val="24"/>
        </w:rPr>
        <w:t xml:space="preserve">1) в течение всего срока ее действия, если она была произведена в нарушение требований, установленных статьей 9 настоящего Закона;</w:t>
      </w:r>
    </w:p>
    <w:p>
      <w:pPr>
        <w:spacing w:after="60"/>
        <w:ind w:firstLine="567"/>
        <w:jc w:val="both"/>
      </w:pPr>
      <w:r>
        <w:rPr>
          <w:rFonts w:ascii="Arial" w:cs="Arial" w:eastAsia="Arial" w:hAnsi="Arial"/>
          <w:sz w:val="24"/>
          <w:szCs w:val="24"/>
        </w:rPr>
        <w:t xml:space="preserve">2) в течение пяти лет с даты публикации сведений о регистрации товарного знака в официальном бюллетене по основаниям, установленным </w:t>
      </w:r>
      <w:hyperlink w:history="1" r:id="rIdsmv33g8eryirgrlyrzkbc">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Любое лицо может подать требование о признании недействительным регистрации (далее - возражение против регистрации товарного знака) в Апелляционный совет в сроки, предусмотренные частью 1 настоящей статьи. Возражение против регистрации товарного знака должно быть рассмотрено в течение трех месяцев с даты его поступления.</w:t>
      </w:r>
    </w:p>
    <w:p>
      <w:pPr>
        <w:spacing w:after="60"/>
        <w:ind w:firstLine="567"/>
        <w:jc w:val="both"/>
      </w:pPr>
      <w:r>
        <w:rPr>
          <w:rFonts w:ascii="Arial" w:cs="Arial" w:eastAsia="Arial" w:hAnsi="Arial"/>
          <w:sz w:val="24"/>
          <w:szCs w:val="24"/>
        </w:rPr>
        <w:t xml:space="preserve">3. Решение Апелляционного совета может быть обжаловано в суде заявителем в течение трех месяцев с даты его получения.</w:t>
      </w:r>
    </w:p>
    <w:p>
      <w:pPr>
        <w:spacing w:after="60" w:before="200"/>
        <w:ind w:firstLine="567"/>
        <w:jc w:val="both"/>
      </w:pPr>
      <w:r>
        <w:rPr>
          <w:rFonts w:ascii="Arial" w:cs="Arial" w:eastAsia="Arial" w:hAnsi="Arial"/>
          <w:b/>
          <w:bCs/>
          <w:sz w:val="24"/>
          <w:szCs w:val="24"/>
        </w:rPr>
        <w:t xml:space="preserve">Статья 33. Прекращение правовой охраны товарного знака</w:t>
      </w:r>
    </w:p>
    <w:p>
      <w:pPr>
        <w:spacing w:after="60"/>
        <w:ind w:firstLine="567"/>
        <w:jc w:val="both"/>
      </w:pPr>
      <w:r>
        <w:rPr>
          <w:rFonts w:ascii="Arial" w:cs="Arial" w:eastAsia="Arial" w:hAnsi="Arial"/>
          <w:sz w:val="24"/>
          <w:szCs w:val="24"/>
        </w:rPr>
        <w:t xml:space="preserve">1. Правовая охрана товарного знака прекращается:</w:t>
      </w:r>
    </w:p>
    <w:p>
      <w:pPr>
        <w:spacing w:after="60"/>
        <w:ind w:firstLine="567"/>
        <w:jc w:val="both"/>
      </w:pPr>
      <w:r>
        <w:rPr>
          <w:rFonts w:ascii="Arial" w:cs="Arial" w:eastAsia="Arial" w:hAnsi="Arial"/>
          <w:sz w:val="24"/>
          <w:szCs w:val="24"/>
        </w:rPr>
        <w:t xml:space="preserve">1) в связи с истечением срока действия его регистрации, предусмотренного </w:t>
      </w:r>
      <w:hyperlink w:history="1" r:id="rId7tavagbv4oehdab-13bnq">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на основании решения суда о досрочном прекращении его действия по причине использования коллективного знака на товарах, принятого по заявлению любого лица в соответствии с частью 4 </w:t>
      </w:r>
      <w:hyperlink w:history="1" r:id="rIdiyeoz4jbjvgytz6uatati">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на основании решения суда о досрочном прекращении его действия по причине неиспользования товарного знака в соответствии с частью 4 </w:t>
      </w:r>
      <w:hyperlink w:history="1" r:id="rId5z7beiqcskivoyvzbdg0g">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на основании решения суда о досрочном прекращении его действия по заявлению любого лица в случае ликвидации (прекращение деятельности) юридического лица - правообладателя товарного знака или смерти физического лица - правообладателя товарного знака при отсутствии правопреемника;</w:t>
      </w:r>
    </w:p>
    <w:p>
      <w:pPr>
        <w:spacing w:after="60"/>
        <w:ind w:firstLine="567"/>
        <w:jc w:val="both"/>
      </w:pPr>
      <w:r>
        <w:rPr>
          <w:rFonts w:ascii="Arial" w:cs="Arial" w:eastAsia="Arial" w:hAnsi="Arial"/>
          <w:sz w:val="24"/>
          <w:szCs w:val="24"/>
        </w:rPr>
        <w:t xml:space="preserve">5) на основании решения суда, вступившего в законную силу, принятого по заявлению любого лица в случае превращения товарного знака в обозначение, вошедшее во всеобщее употребление как обозначение товаров определенного вида;</w:t>
      </w:r>
    </w:p>
    <w:p>
      <w:pPr>
        <w:spacing w:after="60"/>
        <w:ind w:firstLine="567"/>
        <w:jc w:val="both"/>
      </w:pPr>
      <w:r>
        <w:rPr>
          <w:rFonts w:ascii="Arial" w:cs="Arial" w:eastAsia="Arial" w:hAnsi="Arial"/>
          <w:sz w:val="24"/>
          <w:szCs w:val="24"/>
        </w:rPr>
        <w:t xml:space="preserve">6) в случае отказа от него правообладателя товарного знака на основании его заявления, поданного в уполномоченный государственный орган;</w:t>
      </w:r>
    </w:p>
    <w:p>
      <w:pPr>
        <w:spacing w:after="60"/>
        <w:ind w:firstLine="567"/>
        <w:jc w:val="both"/>
      </w:pPr>
      <w:r>
        <w:rPr>
          <w:rFonts w:ascii="Arial" w:cs="Arial" w:eastAsia="Arial" w:hAnsi="Arial"/>
          <w:sz w:val="24"/>
          <w:szCs w:val="24"/>
        </w:rPr>
        <w:t xml:space="preserve">7) на основании решения суда, если действия правообладателя, связанные с предоставлением правовой охраны товарному знаку или обозначению, сходному с ним до степени смешения, признаны в установленном порядке злоупотреблением правом либо недобросовестной конкуренцией.</w:t>
      </w:r>
    </w:p>
    <w:p>
      <w:pPr>
        <w:spacing w:after="60"/>
        <w:ind w:firstLine="567"/>
        <w:jc w:val="both"/>
      </w:pPr>
      <w:r>
        <w:rPr>
          <w:rFonts w:ascii="Arial" w:cs="Arial" w:eastAsia="Arial" w:hAnsi="Arial"/>
          <w:sz w:val="24"/>
          <w:szCs w:val="24"/>
        </w:rPr>
        <w:t xml:space="preserve">2. Товарный знак, прекративший свое действие в соответствии с пунктами 1, 4 и 6 части 1 настоящей статьи, не может быть зарегистрирован на имя нового лица в течение одного года с даты прекращения действия.</w:t>
      </w:r>
    </w:p>
    <w:p>
      <w:pPr>
        <w:spacing w:after="60"/>
        <w:ind w:firstLine="567"/>
        <w:jc w:val="both"/>
      </w:pPr>
      <w:r>
        <w:rPr>
          <w:rFonts w:ascii="Arial" w:cs="Arial" w:eastAsia="Arial" w:hAnsi="Arial"/>
          <w:sz w:val="24"/>
          <w:szCs w:val="24"/>
        </w:rPr>
        <w:t xml:space="preserve">3. Правовая охрана общеизвестного товарного знака прекращается по основаниям, предусмотренным пунктами 3-7 части 1 настоящей статьи, а также по решению Апелляционного совета в случае утраты общеизвестным товарным знаком признаков, установленных частью 1 </w:t>
      </w:r>
      <w:hyperlink w:history="1" r:id="rIdaskwo9mugzbgm7na0mpvw">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Прекращение правовой охраны товарного знака означает прекращение исключительного права на этот товарный знак.</w:t>
      </w:r>
    </w:p>
    <w:p>
      <w:pPr>
        <w:spacing w:after="60"/>
        <w:ind w:firstLine="567"/>
        <w:jc w:val="both"/>
      </w:pPr>
      <w:r>
        <w:rPr>
          <w:rFonts w:ascii="Arial" w:cs="Arial" w:eastAsia="Arial" w:hAnsi="Arial"/>
          <w:sz w:val="24"/>
          <w:szCs w:val="24"/>
        </w:rPr>
        <w:t xml:space="preserve">5. Регистрация товарного знака аннулируется уполномоченным государственным органом в связи с признанием предоставления правовой охраны товарного знака недействительной или прекращением правовой охраны товарного знака.</w:t>
      </w:r>
    </w:p>
    <w:p>
      <w:pPr>
        <w:spacing w:after="200" w:before="200"/>
        <w:jc w:val="center"/>
      </w:pPr>
      <w:r>
        <w:rPr>
          <w:rFonts w:ascii="Arial" w:cs="Arial" w:eastAsia="Arial" w:hAnsi="Arial"/>
          <w:b/>
          <w:bCs/>
          <w:sz w:val="24"/>
          <w:szCs w:val="24"/>
        </w:rPr>
        <w:t xml:space="preserve">Глава 8. Географическое указание и наименование места происхождения товара</w:t>
      </w:r>
    </w:p>
    <w:p>
      <w:pPr>
        <w:spacing w:after="60" w:before="200"/>
        <w:ind w:firstLine="567"/>
        <w:jc w:val="both"/>
      </w:pPr>
      <w:r>
        <w:rPr>
          <w:rFonts w:ascii="Arial" w:cs="Arial" w:eastAsia="Arial" w:hAnsi="Arial"/>
          <w:b/>
          <w:bCs/>
          <w:sz w:val="24"/>
          <w:szCs w:val="24"/>
        </w:rPr>
        <w:t xml:space="preserve">Статья 34. Географическое указание и наименование места происхождения товара</w:t>
      </w:r>
    </w:p>
    <w:p>
      <w:pPr>
        <w:spacing w:after="60"/>
        <w:ind w:firstLine="567"/>
        <w:jc w:val="both"/>
      </w:pPr>
      <w:r>
        <w:rPr>
          <w:rFonts w:ascii="Arial" w:cs="Arial" w:eastAsia="Arial" w:hAnsi="Arial"/>
          <w:sz w:val="24"/>
          <w:szCs w:val="24"/>
        </w:rPr>
        <w:t xml:space="preserve">1. Географическим указанием, которому предоставляется правовая охрана, является обозначение, которое идентифицирует товар как происходящий с территории страны либо из региона или местности на этой территории, где определенное качество, репутация и другие характеристики товара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60"/>
        <w:ind w:firstLine="567"/>
        <w:jc w:val="both"/>
      </w:pPr>
      <w:r>
        <w:rPr>
          <w:rFonts w:ascii="Arial" w:cs="Arial" w:eastAsia="Arial" w:hAnsi="Arial"/>
          <w:sz w:val="24"/>
          <w:szCs w:val="24"/>
        </w:rPr>
        <w:t xml:space="preserve">2.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60"/>
        <w:ind w:firstLine="567"/>
        <w:jc w:val="both"/>
      </w:pPr>
      <w:r>
        <w:rPr>
          <w:rFonts w:ascii="Arial" w:cs="Arial" w:eastAsia="Arial" w:hAnsi="Arial"/>
          <w:sz w:val="24"/>
          <w:szCs w:val="24"/>
        </w:rPr>
        <w:t xml:space="preserve">3. 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настоящим Законом.</w:t>
      </w:r>
    </w:p>
    <w:p>
      <w:pPr>
        <w:spacing w:after="60"/>
        <w:ind w:firstLine="567"/>
        <w:jc w:val="both"/>
      </w:pPr>
      <w:r>
        <w:rPr>
          <w:rFonts w:ascii="Arial" w:cs="Arial" w:eastAsia="Arial" w:hAnsi="Arial"/>
          <w:sz w:val="24"/>
          <w:szCs w:val="24"/>
        </w:rPr>
        <w:t xml:space="preserve">4. Не допускается регистрация в качестве географического указания или наименования места происхождения товара обозначения:</w:t>
      </w:r>
    </w:p>
    <w:p>
      <w:pPr>
        <w:spacing w:after="60"/>
        <w:ind w:firstLine="567"/>
        <w:jc w:val="both"/>
      </w:pPr>
      <w:r>
        <w:rPr>
          <w:rFonts w:ascii="Arial" w:cs="Arial" w:eastAsia="Arial" w:hAnsi="Arial"/>
          <w:sz w:val="24"/>
          <w:szCs w:val="24"/>
        </w:rPr>
        <w:t xml:space="preserve">1) которое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Кыргызской Республике во всеобщее употребление как обозначение товара определенного вида, не связанное с местом его производства;</w:t>
      </w:r>
    </w:p>
    <w:p>
      <w:pPr>
        <w:spacing w:after="60"/>
        <w:ind w:firstLine="567"/>
        <w:jc w:val="both"/>
      </w:pPr>
      <w:r>
        <w:rPr>
          <w:rFonts w:ascii="Arial" w:cs="Arial" w:eastAsia="Arial" w:hAnsi="Arial"/>
          <w:sz w:val="24"/>
          <w:szCs w:val="24"/>
        </w:rPr>
        <w:t xml:space="preserve">2) зарегистрированного в качестве географического указания или наименования места происхождения товара в отношении товара того же вида;</w:t>
      </w:r>
    </w:p>
    <w:p>
      <w:pPr>
        <w:spacing w:after="60"/>
        <w:ind w:firstLine="567"/>
        <w:jc w:val="both"/>
      </w:pPr>
      <w:r>
        <w:rPr>
          <w:rFonts w:ascii="Arial" w:cs="Arial" w:eastAsia="Arial" w:hAnsi="Arial"/>
          <w:sz w:val="24"/>
          <w:szCs w:val="24"/>
        </w:rPr>
        <w:t xml:space="preserve">3) 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w:t>
      </w:r>
    </w:p>
    <w:p>
      <w:pPr>
        <w:spacing w:after="60"/>
        <w:ind w:firstLine="567"/>
        <w:jc w:val="both"/>
      </w:pPr>
      <w:r>
        <w:rPr>
          <w:rFonts w:ascii="Arial" w:cs="Arial" w:eastAsia="Arial" w:hAnsi="Arial"/>
          <w:sz w:val="24"/>
          <w:szCs w:val="24"/>
        </w:rPr>
        <w:t xml:space="preserve">4) 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w:t>
      </w:r>
    </w:p>
    <w:p>
      <w:pPr>
        <w:spacing w:after="60"/>
        <w:ind w:firstLine="567"/>
        <w:jc w:val="both"/>
      </w:pPr>
      <w:r>
        <w:rPr>
          <w:rFonts w:ascii="Arial" w:cs="Arial" w:eastAsia="Arial" w:hAnsi="Arial"/>
          <w:sz w:val="24"/>
          <w:szCs w:val="24"/>
        </w:rPr>
        <w:t xml:space="preserve">5) способного ввести потребителя в заблуждение относительно товара или его изготовителя;</w:t>
      </w:r>
    </w:p>
    <w:p>
      <w:pPr>
        <w:spacing w:after="60"/>
        <w:ind w:firstLine="567"/>
        <w:jc w:val="both"/>
      </w:pPr>
      <w:r>
        <w:rPr>
          <w:rFonts w:ascii="Arial" w:cs="Arial" w:eastAsia="Arial" w:hAnsi="Arial"/>
          <w:sz w:val="24"/>
          <w:szCs w:val="24"/>
        </w:rPr>
        <w:t xml:space="preserve">6) заявленного на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частями 1 и 2 настоящей статьи.</w:t>
      </w:r>
    </w:p>
    <w:p>
      <w:pPr>
        <w:spacing w:after="60" w:before="200"/>
        <w:ind w:firstLine="567"/>
        <w:jc w:val="both"/>
      </w:pPr>
      <w:r>
        <w:rPr>
          <w:rFonts w:ascii="Arial" w:cs="Arial" w:eastAsia="Arial" w:hAnsi="Arial"/>
          <w:b/>
          <w:bCs/>
          <w:sz w:val="24"/>
          <w:szCs w:val="24"/>
        </w:rPr>
        <w:t xml:space="preserve">Статья 35. Правовая охрана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в Кыргызской Республике возникает на основании регистрации в порядке, установленном настоящим Законом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Регистрация в качестве географического указания обозначения, позволяющего идентифицировать товар, происходящий с территории географического объекта, который находится в зарубежных странах, допускается, если это обозначение охраняется в качестве географического указания или иного средства индивидуализации товара в стране происхождения товара при условии его соответствия требованиям </w:t>
      </w:r>
      <w:hyperlink w:history="1" r:id="rIdkb-6ufqezczkxbsyqepmv">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Регистрация наименования находящегося в зарубежных странах географического объекта в качестве наименования места происхождения товара допускается, если наименование этого географического объекта охраняется в качестве наименования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4. Географическое указание или наименование места происхождения товара могут быть зарегистрированы ассоциацией (союзом), члены которого действуют на основе устава ассоциации (союза) и осуществляют производственную деятельность в отношении товаров, указанных в заявке (далее - заявитель).</w:t>
      </w:r>
    </w:p>
    <w:p>
      <w:pPr>
        <w:spacing w:after="60"/>
        <w:ind w:firstLine="567"/>
        <w:jc w:val="both"/>
      </w:pPr>
      <w:r>
        <w:rPr>
          <w:rFonts w:ascii="Arial" w:cs="Arial" w:eastAsia="Arial" w:hAnsi="Arial"/>
          <w:sz w:val="24"/>
          <w:szCs w:val="24"/>
        </w:rPr>
        <w:t xml:space="preserve">5. Лица, зарегистрировавшие географическое указание или наименование места происхождения товара, получают право пользования им, если производимый данными лицами товар отвечает требованиям, установленным </w:t>
      </w:r>
      <w:r>
        <w:rPr>
          <w:rFonts w:ascii="Arial" w:cs="Arial" w:eastAsia="Arial" w:hAnsi="Arial"/>
          <w:sz w:val="24"/>
          <w:szCs w:val="24"/>
        </w:rPr>
        <w:t xml:space="preserve">статьей 34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Право пользования географическим указанием или наименованием места происхождения товара, зарегистрированным в установленном порядке, может быть впоследствии предоставлено любому юридическому или физическому лицу,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 указанными в части 5 настоящей статьи. Порядок подтверждения свойств и характеристик устанавливается Кабинетом Министров.</w:t>
      </w:r>
    </w:p>
    <w:p>
      <w:pPr>
        <w:spacing w:after="200" w:before="200"/>
        <w:jc w:val="center"/>
      </w:pPr>
      <w:r>
        <w:rPr>
          <w:rFonts w:ascii="Arial" w:cs="Arial" w:eastAsia="Arial" w:hAnsi="Arial"/>
          <w:b/>
          <w:bCs/>
          <w:sz w:val="24"/>
          <w:szCs w:val="24"/>
        </w:rPr>
        <w:t xml:space="preserve">Глава 9. Регистрация и предоставление права пользования географическим указанием и наименованием места происхождения товара</w:t>
      </w:r>
    </w:p>
    <w:p>
      <w:pPr>
        <w:spacing w:after="60" w:before="200"/>
        <w:ind w:firstLine="567"/>
        <w:jc w:val="both"/>
      </w:pPr>
      <w:r>
        <w:rPr>
          <w:rFonts w:ascii="Arial" w:cs="Arial" w:eastAsia="Arial" w:hAnsi="Arial"/>
          <w:b/>
          <w:bCs/>
          <w:sz w:val="24"/>
          <w:szCs w:val="24"/>
        </w:rPr>
        <w:t xml:space="preserve">Статья 36. Заявка на регистрацию географического указания</w:t>
      </w:r>
    </w:p>
    <w:p>
      <w:pPr>
        <w:spacing w:after="60"/>
        <w:ind w:firstLine="567"/>
        <w:jc w:val="both"/>
      </w:pPr>
      <w:r>
        <w:rPr>
          <w:rFonts w:ascii="Arial" w:cs="Arial" w:eastAsia="Arial" w:hAnsi="Arial"/>
          <w:sz w:val="24"/>
          <w:szCs w:val="24"/>
        </w:rPr>
        <w:t xml:space="preserve">1. Заявка на регистрацию географического указания и предоставление права пользования географическим указанием, а также заявка на предоставление права пользования на ранее зарегистрированное географическое указание подается в уполномоченный государственный орган заявителем лично, через представителя или через патентного поверенного в соответствии со </w:t>
      </w:r>
      <w:hyperlink w:history="1" r:id="rIdtleqpdthzvn09uhsnd8ce">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Заявка на регистрацию географического указания должна относиться к одному географическому указанию.</w:t>
      </w:r>
    </w:p>
    <w:p>
      <w:pPr>
        <w:spacing w:after="60"/>
        <w:ind w:firstLine="567"/>
        <w:jc w:val="both"/>
      </w:pPr>
      <w:r>
        <w:rPr>
          <w:rFonts w:ascii="Arial" w:cs="Arial" w:eastAsia="Arial" w:hAnsi="Arial"/>
          <w:sz w:val="24"/>
          <w:szCs w:val="24"/>
        </w:rPr>
        <w:t xml:space="preserve">2. Заявка на регистрацию географического указания подается в электронном формате или на бумажном носителе и должна содержать:</w:t>
      </w:r>
    </w:p>
    <w:p>
      <w:pPr>
        <w:spacing w:after="60"/>
        <w:ind w:firstLine="567"/>
        <w:jc w:val="both"/>
      </w:pPr>
      <w:r>
        <w:rPr>
          <w:rFonts w:ascii="Arial" w:cs="Arial" w:eastAsia="Arial" w:hAnsi="Arial"/>
          <w:sz w:val="24"/>
          <w:szCs w:val="24"/>
        </w:rPr>
        <w:t xml:space="preserve">1) заявление о регистрации географического указания и предоставлении права пользования географическим указанием или только о предоставлении права пользования ранее зарегистрированным географическим указанием с указанием заявителя, а также его места жительства или места нахождения, устава группы и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указание товара, в отношении которого испрашиваются регистрация географического указания и предоставление права пользования таким географическим указанием или только предоставление права пользования ранее зарегистрированным географическим указанием;</w:t>
      </w:r>
    </w:p>
    <w:p>
      <w:pPr>
        <w:spacing w:after="60"/>
        <w:ind w:firstLine="567"/>
        <w:jc w:val="both"/>
      </w:pPr>
      <w:r>
        <w:rPr>
          <w:rFonts w:ascii="Arial" w:cs="Arial" w:eastAsia="Arial" w:hAnsi="Arial"/>
          <w:sz w:val="24"/>
          <w:szCs w:val="24"/>
        </w:rPr>
        <w:t xml:space="preserve">4) указание места происхождения (производства) товара (границ географического объекта);</w:t>
      </w:r>
    </w:p>
    <w:p>
      <w:pPr>
        <w:spacing w:after="60"/>
        <w:ind w:firstLine="567"/>
        <w:jc w:val="both"/>
      </w:pPr>
      <w:r>
        <w:rPr>
          <w:rFonts w:ascii="Arial" w:cs="Arial" w:eastAsia="Arial" w:hAnsi="Arial"/>
          <w:sz w:val="24"/>
          <w:szCs w:val="24"/>
        </w:rPr>
        <w:t xml:space="preserve">5) сведения, касающиеся связи характеристик товара с местом его происхождения (производства) (для заявки на регистрацию географического указания и предоставление права пользования таким географическим указанием);</w:t>
      </w:r>
    </w:p>
    <w:p>
      <w:pPr>
        <w:spacing w:after="60"/>
        <w:ind w:firstLine="567"/>
        <w:jc w:val="both"/>
      </w:pPr>
      <w:r>
        <w:rPr>
          <w:rFonts w:ascii="Arial" w:cs="Arial" w:eastAsia="Arial" w:hAnsi="Arial"/>
          <w:sz w:val="24"/>
          <w:szCs w:val="24"/>
        </w:rPr>
        <w:t xml:space="preserve">6) 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w:t>
      </w:r>
    </w:p>
    <w:p>
      <w:pPr>
        <w:spacing w:after="60"/>
        <w:ind w:firstLine="567"/>
        <w:jc w:val="both"/>
      </w:pPr>
      <w:r>
        <w:rPr>
          <w:rFonts w:ascii="Arial" w:cs="Arial" w:eastAsia="Arial" w:hAnsi="Arial"/>
          <w:sz w:val="24"/>
          <w:szCs w:val="24"/>
        </w:rPr>
        <w:t xml:space="preserve">7) 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w:t>
      </w:r>
    </w:p>
    <w:p>
      <w:pPr>
        <w:spacing w:after="60"/>
        <w:ind w:firstLine="567"/>
        <w:jc w:val="both"/>
      </w:pPr>
      <w:r>
        <w:rPr>
          <w:rFonts w:ascii="Arial" w:cs="Arial" w:eastAsia="Arial" w:hAnsi="Arial"/>
          <w:sz w:val="24"/>
          <w:szCs w:val="24"/>
        </w:rPr>
        <w:t xml:space="preserve">8) описание порядка контроля за соблюдением условий производства и сохранением характеристик товара, в отношении которого испрашивается правовая охрана географического указания;</w:t>
      </w:r>
    </w:p>
    <w:p>
      <w:pPr>
        <w:spacing w:after="60"/>
        <w:ind w:firstLine="567"/>
        <w:jc w:val="both"/>
      </w:pPr>
      <w:r>
        <w:rPr>
          <w:rFonts w:ascii="Arial" w:cs="Arial" w:eastAsia="Arial" w:hAnsi="Arial"/>
          <w:sz w:val="24"/>
          <w:szCs w:val="24"/>
        </w:rPr>
        <w:t xml:space="preserve">9) перечень лиц, имеющих право использования географического указания, условия использования географического указания лицами, входящими в ассоциацию (союз);</w:t>
      </w:r>
    </w:p>
    <w:p>
      <w:pPr>
        <w:spacing w:after="60"/>
        <w:ind w:firstLine="567"/>
        <w:jc w:val="both"/>
      </w:pPr>
      <w:r>
        <w:rPr>
          <w:rFonts w:ascii="Arial" w:cs="Arial" w:eastAsia="Arial" w:hAnsi="Arial"/>
          <w:sz w:val="24"/>
          <w:szCs w:val="24"/>
        </w:rPr>
        <w:t xml:space="preserve">10) сведения, подтверждающие право осуществлять деятельность по производству товара, если это предусмотрено законодательством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11) доверенность, оформленная надлежащим образом (если заявка подается через представителя или патентного поверенного);</w:t>
      </w:r>
    </w:p>
    <w:p>
      <w:pPr>
        <w:spacing w:after="60"/>
        <w:ind w:firstLine="567"/>
        <w:jc w:val="both"/>
      </w:pPr>
      <w:r>
        <w:rPr>
          <w:rFonts w:ascii="Arial" w:cs="Arial" w:eastAsia="Arial" w:hAnsi="Arial"/>
          <w:sz w:val="24"/>
          <w:szCs w:val="24"/>
        </w:rPr>
        <w:t xml:space="preserve">12)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3. При подаче заявки на регистрацию географического указания к документам, указанным в части 2 настоящей статьи, прилагаются документы, подтверждающие, что заявитель производит или вводит в гражданский оборот товар, обладающий соответствующими характеристиками, которые связаны с его географическим происхождением, и (или) использует заявляемое обозначение в отношении данного товара.</w:t>
      </w:r>
    </w:p>
    <w:p>
      <w:pPr>
        <w:spacing w:after="60"/>
        <w:ind w:firstLine="567"/>
        <w:jc w:val="both"/>
      </w:pPr>
      <w:r>
        <w:rPr>
          <w:rFonts w:ascii="Arial" w:cs="Arial" w:eastAsia="Arial" w:hAnsi="Arial"/>
          <w:sz w:val="24"/>
          <w:szCs w:val="24"/>
        </w:rPr>
        <w:t xml:space="preserve">4. К заявке на предоставление права пользования ранее зарегистрированным географическим указанием прилагаются документы, подтверждающие, что заявитель производит товар, обладающий характеристиками, указанными в Государственном реестре географических указаний и наименований мест происхождения товаров Кыргызской Республики (далее - Реестр указаний и наименований), а также соблюдает условия, указанные в пункте 7 части 2 настоящей статьи.</w:t>
      </w:r>
    </w:p>
    <w:p>
      <w:pPr>
        <w:spacing w:after="60"/>
        <w:ind w:firstLine="567"/>
        <w:jc w:val="both"/>
      </w:pPr>
      <w:r>
        <w:rPr>
          <w:rFonts w:ascii="Arial" w:cs="Arial" w:eastAsia="Arial" w:hAnsi="Arial"/>
          <w:sz w:val="24"/>
          <w:szCs w:val="24"/>
        </w:rPr>
        <w:t xml:space="preserve">5. Если географический объект, в отношении которого подана заявка на географическое указание, находится за пределами Кыргызской Республики, к заявке прилагаются документы, подтверждающие соответствие такого обозначения требованиям части 1 </w:t>
      </w:r>
      <w:hyperlink w:history="1" r:id="rId7t-pfgjfnwuoet8d-gtmj">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настоящего Закона, право пользования заявителя на заявляемое обозначение в стране происхождения товара, а также сведения, указанные в части 2 настоящей статьи.</w:t>
      </w:r>
    </w:p>
    <w:p>
      <w:pPr>
        <w:spacing w:after="60"/>
        <w:ind w:firstLine="567"/>
        <w:jc w:val="both"/>
      </w:pPr>
      <w:r>
        <w:rPr>
          <w:rFonts w:ascii="Arial" w:cs="Arial" w:eastAsia="Arial" w:hAnsi="Arial"/>
          <w:sz w:val="24"/>
          <w:szCs w:val="24"/>
        </w:rPr>
        <w:t xml:space="preserve">6. Датой подачи заявки на географическое указание считается день поступления в уполномоченный государственный орган документов, предусмотренных частью 2 настоящей статьи, а если указанные документы представлены не одновременно, то дата подачи заявки устанавливается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7. Если документы, прилагаемые к заявке, представлены на другом языке, то прилагается их перевод на государственный или официальный язык.</w:t>
      </w:r>
    </w:p>
    <w:p>
      <w:pPr>
        <w:spacing w:after="60" w:before="200"/>
        <w:ind w:firstLine="567"/>
        <w:jc w:val="both"/>
      </w:pPr>
      <w:r>
        <w:rPr>
          <w:rFonts w:ascii="Arial" w:cs="Arial" w:eastAsia="Arial" w:hAnsi="Arial"/>
          <w:b/>
          <w:bCs/>
          <w:sz w:val="24"/>
          <w:szCs w:val="24"/>
        </w:rPr>
        <w:t xml:space="preserve">Статья 37. Заявка на регистрацию наименования места происхождения товара</w:t>
      </w:r>
    </w:p>
    <w:p>
      <w:pPr>
        <w:spacing w:after="60"/>
        <w:ind w:firstLine="567"/>
        <w:jc w:val="both"/>
      </w:pPr>
      <w:r>
        <w:rPr>
          <w:rFonts w:ascii="Arial" w:cs="Arial" w:eastAsia="Arial" w:hAnsi="Arial"/>
          <w:sz w:val="24"/>
          <w:szCs w:val="24"/>
        </w:rPr>
        <w:t xml:space="preserve">1. Заявка на регистрацию и предоставление права пользования наименованием места происхождения товара или заявка на предоставление права пользования уже зарегистрированным наименованием места происхождения товара подается в уполномоченный государственный орган заявителем лично, через представителя или патентного поверенного в соответствии со </w:t>
      </w:r>
      <w:hyperlink w:history="1" r:id="rIdquxhgkwhwd1ku6urvobpr">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Заявка должна относиться к одному наименованию места происхождения товара.</w:t>
      </w:r>
    </w:p>
    <w:p>
      <w:pPr>
        <w:spacing w:after="60"/>
        <w:ind w:firstLine="567"/>
        <w:jc w:val="both"/>
      </w:pPr>
      <w:r>
        <w:rPr>
          <w:rFonts w:ascii="Arial" w:cs="Arial" w:eastAsia="Arial" w:hAnsi="Arial"/>
          <w:sz w:val="24"/>
          <w:szCs w:val="24"/>
        </w:rPr>
        <w:t xml:space="preserve">2. Заявка на регистрацию наименования места происхождения товара подается в электронном формате или на бумажном носителе и должна содержать:</w:t>
      </w:r>
    </w:p>
    <w:p>
      <w:pPr>
        <w:spacing w:after="60"/>
        <w:ind w:firstLine="567"/>
        <w:jc w:val="both"/>
      </w:pPr>
      <w:r>
        <w:rPr>
          <w:rFonts w:ascii="Arial" w:cs="Arial" w:eastAsia="Arial" w:hAnsi="Arial"/>
          <w:sz w:val="24"/>
          <w:szCs w:val="24"/>
        </w:rPr>
        <w:t xml:space="preserve">1)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а также его местонахождения, устава группы, адреса электронной почты;</w:t>
      </w:r>
    </w:p>
    <w:p>
      <w:pPr>
        <w:spacing w:after="60"/>
        <w:ind w:firstLine="567"/>
        <w:jc w:val="both"/>
      </w:pPr>
      <w:r>
        <w:rPr>
          <w:rFonts w:ascii="Arial" w:cs="Arial" w:eastAsia="Arial" w:hAnsi="Arial"/>
          <w:sz w:val="24"/>
          <w:szCs w:val="24"/>
        </w:rPr>
        <w:t xml:space="preserve">2) заявляемое обозначение;</w:t>
      </w:r>
    </w:p>
    <w:p>
      <w:pPr>
        <w:spacing w:after="60"/>
        <w:ind w:firstLine="567"/>
        <w:jc w:val="both"/>
      </w:pPr>
      <w:r>
        <w:rPr>
          <w:rFonts w:ascii="Arial" w:cs="Arial" w:eastAsia="Arial" w:hAnsi="Arial"/>
          <w:sz w:val="24"/>
          <w:szCs w:val="24"/>
        </w:rPr>
        <w:t xml:space="preserve">3)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60"/>
        <w:ind w:firstLine="567"/>
        <w:jc w:val="both"/>
      </w:pPr>
      <w:r>
        <w:rPr>
          <w:rFonts w:ascii="Arial" w:cs="Arial" w:eastAsia="Arial" w:hAnsi="Arial"/>
          <w:sz w:val="24"/>
          <w:szCs w:val="24"/>
        </w:rPr>
        <w:t xml:space="preserve">4) описание особых свойств товара.</w:t>
      </w:r>
    </w:p>
    <w:p>
      <w:pPr>
        <w:spacing w:after="60"/>
        <w:ind w:firstLine="567"/>
        <w:jc w:val="both"/>
      </w:pPr>
      <w:r>
        <w:rPr>
          <w:rFonts w:ascii="Arial" w:cs="Arial" w:eastAsia="Arial" w:hAnsi="Arial"/>
          <w:sz w:val="24"/>
          <w:szCs w:val="24"/>
        </w:rPr>
        <w:t xml:space="preserve">3. Если географический объект, в отношении которого подана заявка на наименование места происхождения товара, находится за пределами Кыргызской Республики,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4. К заявке должны быть приложены:</w:t>
      </w:r>
    </w:p>
    <w:p>
      <w:pPr>
        <w:spacing w:after="60"/>
        <w:ind w:firstLine="567"/>
        <w:jc w:val="both"/>
      </w:pPr>
      <w:r>
        <w:rPr>
          <w:rFonts w:ascii="Arial" w:cs="Arial" w:eastAsia="Arial" w:hAnsi="Arial"/>
          <w:sz w:val="24"/>
          <w:szCs w:val="24"/>
        </w:rPr>
        <w:t xml:space="preserve">1) 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человеческими факторами либо природными условиями и человеческими факторами одновременно;</w:t>
      </w:r>
    </w:p>
    <w:p>
      <w:pPr>
        <w:spacing w:after="60"/>
        <w:ind w:firstLine="567"/>
        <w:jc w:val="both"/>
      </w:pPr>
      <w:r>
        <w:rPr>
          <w:rFonts w:ascii="Arial" w:cs="Arial" w:eastAsia="Arial" w:hAnsi="Arial"/>
          <w:sz w:val="24"/>
          <w:szCs w:val="24"/>
        </w:rPr>
        <w:t xml:space="preserve">2) для иностранного заявителя - документ, подтверждающий его право на заявленное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3) доверенность на патентного поверенного и/или на представителя, которая не требует нотариального заверения;</w:t>
      </w:r>
    </w:p>
    <w:p>
      <w:pPr>
        <w:spacing w:after="60"/>
        <w:ind w:firstLine="567"/>
        <w:jc w:val="both"/>
      </w:pPr>
      <w:r>
        <w:rPr>
          <w:rFonts w:ascii="Arial" w:cs="Arial" w:eastAsia="Arial" w:hAnsi="Arial"/>
          <w:sz w:val="24"/>
          <w:szCs w:val="24"/>
        </w:rPr>
        <w:t xml:space="preserve">4) документ, подтверждающий уплату пошлины в установленном размере.</w:t>
      </w:r>
    </w:p>
    <w:p>
      <w:pPr>
        <w:spacing w:after="60"/>
        <w:ind w:firstLine="567"/>
        <w:jc w:val="both"/>
      </w:pPr>
      <w:r>
        <w:rPr>
          <w:rFonts w:ascii="Arial" w:cs="Arial" w:eastAsia="Arial" w:hAnsi="Arial"/>
          <w:sz w:val="24"/>
          <w:szCs w:val="24"/>
        </w:rPr>
        <w:t xml:space="preserve">5. Датой подачи заявки считается дата поступления в уполномоченный государственный орган документов, предусмотренных частями 2-4 настоящей статьи, если указанные документы представлены не одновременно - то дата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6. Если документы, прилагаемые к заявке, представлены на другом языке, к заявке прилагается их перевод на государственный или официальный язык.</w:t>
      </w:r>
    </w:p>
    <w:p>
      <w:pPr>
        <w:spacing w:after="60" w:before="200"/>
        <w:ind w:firstLine="567"/>
        <w:jc w:val="both"/>
      </w:pPr>
      <w:r>
        <w:rPr>
          <w:rFonts w:ascii="Arial" w:cs="Arial" w:eastAsia="Arial" w:hAnsi="Arial"/>
          <w:b/>
          <w:bCs/>
          <w:sz w:val="24"/>
          <w:szCs w:val="24"/>
        </w:rPr>
        <w:t xml:space="preserve">Статья 38. Экспертиза заявки на географическое указание и наименование места происхождения товара</w:t>
      </w:r>
    </w:p>
    <w:p>
      <w:pPr>
        <w:spacing w:after="60"/>
        <w:ind w:firstLine="567"/>
        <w:jc w:val="both"/>
      </w:pPr>
      <w:r>
        <w:rPr>
          <w:rFonts w:ascii="Arial" w:cs="Arial" w:eastAsia="Arial" w:hAnsi="Arial"/>
          <w:sz w:val="24"/>
          <w:szCs w:val="24"/>
        </w:rPr>
        <w:t xml:space="preserve">1. Экспертиза заявки на географическое указание и наименование места происхождения товара включает предварительную экспертизу и экспертизу обозначения, заявленного в качестве географического указания или наименования места происхождения товара (далее - заявленное обозначение).</w:t>
      </w:r>
    </w:p>
    <w:p>
      <w:pPr>
        <w:spacing w:after="60"/>
        <w:ind w:firstLine="567"/>
        <w:jc w:val="both"/>
      </w:pPr>
      <w:r>
        <w:rPr>
          <w:rFonts w:ascii="Arial" w:cs="Arial" w:eastAsia="Arial" w:hAnsi="Arial"/>
          <w:sz w:val="24"/>
          <w:szCs w:val="24"/>
        </w:rPr>
        <w:t xml:space="preserve">2. В период проведения экспертизы уполномоченный государственный орган вправе запросить от заявителя дополнительные и/или уточняющие материалы, без которых проведение экспертизы невозможно. Недостающие и уточняющие материалы должны быть представлены заявителем в течение двух месяцев с даты направления запроса. При направлении запроса экспертиза приостанавливается на соответствующий срок.</w:t>
      </w:r>
    </w:p>
    <w:p>
      <w:pPr>
        <w:spacing w:after="60"/>
        <w:ind w:firstLine="567"/>
        <w:jc w:val="both"/>
      </w:pPr>
      <w:r>
        <w:rPr>
          <w:rFonts w:ascii="Arial" w:cs="Arial" w:eastAsia="Arial" w:hAnsi="Arial"/>
          <w:sz w:val="24"/>
          <w:szCs w:val="24"/>
        </w:rPr>
        <w:t xml:space="preserve">До истечения срока предоставления ответа на запрос заявитель вправе подать ходатайство о продлении срока предоставления ответа на запрос, при этом срок предоставления ответа на запрос продлевается на срок, указанный в ходатайстве заявителя, но не более чем на шесть месяцев, при условии уплаты пошлины.</w:t>
      </w:r>
    </w:p>
    <w:p>
      <w:pPr>
        <w:spacing w:after="60"/>
        <w:ind w:firstLine="567"/>
        <w:jc w:val="both"/>
      </w:pPr>
      <w:r>
        <w:rPr>
          <w:rFonts w:ascii="Arial" w:cs="Arial" w:eastAsia="Arial" w:hAnsi="Arial"/>
          <w:sz w:val="24"/>
          <w:szCs w:val="24"/>
        </w:rPr>
        <w:t xml:space="preserve">Срок, предусмотренный абзацем первым настоящей части, пропущенный заявителем, восстанавливается уполномоченным государственным органом по ходатайству заявителя, поданному не позднее двух месяцев по его истечении, при условии уплаты пошлины.</w:t>
      </w:r>
    </w:p>
    <w:p>
      <w:pPr>
        <w:spacing w:after="60"/>
        <w:ind w:firstLine="567"/>
        <w:jc w:val="both"/>
      </w:pPr>
      <w:r>
        <w:rPr>
          <w:rFonts w:ascii="Arial" w:cs="Arial" w:eastAsia="Arial" w:hAnsi="Arial"/>
          <w:sz w:val="24"/>
          <w:szCs w:val="24"/>
        </w:rPr>
        <w:t xml:space="preserve">3. В период проведения экспертизы заявитель имеет право до принятия решения дополнять, уточнять или исправлять материалы заявок при условии уплаты пошлины.</w:t>
      </w:r>
    </w:p>
    <w:p>
      <w:pPr>
        <w:spacing w:after="60"/>
        <w:ind w:firstLine="567"/>
        <w:jc w:val="both"/>
      </w:pPr>
      <w:r>
        <w:rPr>
          <w:rFonts w:ascii="Arial" w:cs="Arial" w:eastAsia="Arial" w:hAnsi="Arial"/>
          <w:sz w:val="24"/>
          <w:szCs w:val="24"/>
        </w:rPr>
        <w:t xml:space="preserve">4. 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60"/>
        <w:ind w:firstLine="567"/>
        <w:jc w:val="both"/>
      </w:pPr>
      <w:r>
        <w:rPr>
          <w:rFonts w:ascii="Arial" w:cs="Arial" w:eastAsia="Arial" w:hAnsi="Arial"/>
          <w:sz w:val="24"/>
          <w:szCs w:val="24"/>
        </w:rPr>
        <w:t xml:space="preserve">5. Заявки могут быть отозваны по просьбе заявителя на любом этапе их рассмотрения, но не позднее даты регистрации географического указания и предоставления права пользования этим географическим указанием или наименования места происхождения товара и предоставления права пользования им в Реестре указаний и наименований.</w:t>
      </w:r>
    </w:p>
    <w:p>
      <w:pPr>
        <w:spacing w:after="60"/>
        <w:ind w:firstLine="567"/>
        <w:jc w:val="both"/>
      </w:pPr>
      <w:r>
        <w:rPr>
          <w:rFonts w:ascii="Arial" w:cs="Arial" w:eastAsia="Arial" w:hAnsi="Arial"/>
          <w:sz w:val="24"/>
          <w:szCs w:val="24"/>
        </w:rPr>
        <w:t xml:space="preserve">6. Если в установленные сроки заявителем не представлены запрошенные уточняющие материалы, заявки признаются отозванными, о чем заявитель уведомляется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39. Предварительная экспертиза</w:t>
      </w:r>
    </w:p>
    <w:p>
      <w:pPr>
        <w:spacing w:after="60"/>
        <w:ind w:firstLine="567"/>
        <w:jc w:val="both"/>
      </w:pPr>
      <w:r>
        <w:rPr>
          <w:rFonts w:ascii="Arial" w:cs="Arial" w:eastAsia="Arial" w:hAnsi="Arial"/>
          <w:sz w:val="24"/>
          <w:szCs w:val="24"/>
        </w:rPr>
        <w:t xml:space="preserve">1. В течение одного месяца с даты подачи заявки проводится предварительная экспертиза, в ходе которой проверяется состав необходимых документов, предусмотренных статьями </w:t>
      </w:r>
      <w:hyperlink w:history="1" r:id="rId3hq6q_2qbeipezgdu5krf">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mpaxp310hripfcpbw5oqb">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правильность их оформления, уплата пошлины.</w:t>
      </w:r>
    </w:p>
    <w:p>
      <w:pPr>
        <w:spacing w:after="60"/>
        <w:ind w:firstLine="567"/>
        <w:jc w:val="both"/>
      </w:pPr>
      <w:r>
        <w:rPr>
          <w:rFonts w:ascii="Arial" w:cs="Arial" w:eastAsia="Arial" w:hAnsi="Arial"/>
          <w:sz w:val="24"/>
          <w:szCs w:val="24"/>
        </w:rPr>
        <w:t xml:space="preserve">По результатам предварительной экспертизы заявки принимаются к рассмотрению либо выносится решение об отказе в принятии их к рассмотрению, которое направляется заявителю.</w:t>
      </w:r>
    </w:p>
    <w:p>
      <w:pPr>
        <w:spacing w:after="60"/>
        <w:ind w:firstLine="567"/>
        <w:jc w:val="both"/>
      </w:pPr>
      <w:r>
        <w:rPr>
          <w:rFonts w:ascii="Arial" w:cs="Arial" w:eastAsia="Arial" w:hAnsi="Arial"/>
          <w:sz w:val="24"/>
          <w:szCs w:val="24"/>
        </w:rPr>
        <w:t xml:space="preserve">Одновременно с решением о положительном результате предварительной экспертизы заявителю сообщается дата подачи заявки, установленная в соответствии с частью 8 статьи 36 и частью 5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 случае принятия решения о положительном результате предварительной экспертизы, уполномоченный государственный орган публикует на официальном сайте сведения о заявке на регистрацию географического указания или наименования места происхождения товара. Перечень сведений и порядок их опубликования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3. В течение трех месяцев с даты публикации заявок любое лицо имеет право представить возражение в письменной форме, содержащее доводы о несоответствии заявленных обозначений требованиям, установленным </w:t>
      </w:r>
      <w:r>
        <w:rPr>
          <w:rFonts w:ascii="Arial" w:cs="Arial" w:eastAsia="Arial" w:hAnsi="Arial"/>
          <w:sz w:val="24"/>
          <w:szCs w:val="24"/>
        </w:rPr>
        <w:t xml:space="preserve">статьей 34</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40. Экспертиза обозначения, заявленного в качестве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1. Экспертиза обозначения, заявленного в качестве географического указания или наименования места происхождения товара, на соответствие такого обозначения требованиям настоящего Закона проводится по заявке, принятой к рассмотрению, в результате предварительной экспертизы до истечения шести месяцев с даты подачи заявки.</w:t>
      </w:r>
    </w:p>
    <w:p>
      <w:pPr>
        <w:spacing w:after="60"/>
        <w:ind w:firstLine="567"/>
        <w:jc w:val="both"/>
      </w:pPr>
      <w:r>
        <w:rPr>
          <w:rFonts w:ascii="Arial" w:cs="Arial" w:eastAsia="Arial" w:hAnsi="Arial"/>
          <w:sz w:val="24"/>
          <w:szCs w:val="24"/>
        </w:rPr>
        <w:t xml:space="preserve">2. В ходе проведения экспертизы обозначения, заявленного в качестве географического указания, проверяется соответствие заявленного обозначения требованиям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а также наличие сведений и документов, указанных в статье 36 настоящего Закона.</w:t>
      </w:r>
    </w:p>
    <w:p>
      <w:pPr>
        <w:spacing w:after="60"/>
        <w:ind w:firstLine="567"/>
        <w:jc w:val="both"/>
      </w:pPr>
      <w:r>
        <w:rPr>
          <w:rFonts w:ascii="Arial" w:cs="Arial" w:eastAsia="Arial" w:hAnsi="Arial"/>
          <w:sz w:val="24"/>
          <w:szCs w:val="24"/>
        </w:rPr>
        <w:t xml:space="preserve">3. В ходе проведения экспертизы заявленного в качестве наименования места происхождения товара обозначения проверяется соответствие заявленного обозначения требованиям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а также наличие сведений и документов, указанных в </w:t>
      </w:r>
      <w:hyperlink w:history="1" r:id="rIdhuzjmiexbthaoyrnjwshw">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Возражение, поступившее в соответствии с частью 3 </w:t>
      </w:r>
      <w:hyperlink w:history="1" r:id="rIdqrcc-pogtopqabdgvmqvz">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рассматривается при проведении экспертизы заявленного обозначения.</w:t>
      </w:r>
    </w:p>
    <w:p>
      <w:pPr>
        <w:spacing w:after="60"/>
        <w:ind w:firstLine="567"/>
        <w:jc w:val="both"/>
      </w:pPr>
      <w:r>
        <w:rPr>
          <w:rFonts w:ascii="Arial" w:cs="Arial" w:eastAsia="Arial" w:hAnsi="Arial"/>
          <w:sz w:val="24"/>
          <w:szCs w:val="24"/>
        </w:rPr>
        <w:t xml:space="preserve">5. По результатам экспертизы заявленного обозначения и рассмотрения возражения, указанных в части 4 настоящей статьи, уполномоченный государственный орган принимает решение о регистрации либо об отказе в регистрации заявленного обозначения.</w:t>
      </w:r>
    </w:p>
    <w:p>
      <w:pPr>
        <w:spacing w:after="60"/>
        <w:ind w:firstLine="567"/>
        <w:jc w:val="both"/>
      </w:pPr>
      <w:r>
        <w:rPr>
          <w:rFonts w:ascii="Arial" w:cs="Arial" w:eastAsia="Arial" w:hAnsi="Arial"/>
          <w:sz w:val="24"/>
          <w:szCs w:val="24"/>
        </w:rPr>
        <w:t xml:space="preserve">6. Если в заявке на регистрацию географического указания или в заявке на регистрацию наименования места происхождения товара испрашивалось предоставление права пользования ранее зарегистрированным географическим указанием или наименованием места происхождения товара, уполномоченный государственный орган принимает решение о предоставлении или об отказе в предоставлении такого права.</w:t>
      </w:r>
    </w:p>
    <w:p>
      <w:pPr>
        <w:spacing w:after="60"/>
        <w:ind w:firstLine="567"/>
        <w:jc w:val="both"/>
      </w:pPr>
      <w:r>
        <w:rPr>
          <w:rFonts w:ascii="Arial" w:cs="Arial" w:eastAsia="Arial" w:hAnsi="Arial"/>
          <w:sz w:val="24"/>
          <w:szCs w:val="24"/>
        </w:rPr>
        <w:t xml:space="preserve">7. В случае отказа в регистрации географического указания и/или предоставлении права пользования географическим указанием, регистрации наименования места происхождения товара и/или предоставлении права пользования наименованием места происхождения товара заявителю направляется уведомление в письменной форме о результатах проверки соответствия заявленного обозначения требованиям статей </w:t>
      </w:r>
      <w:hyperlink w:history="1" r:id="rId-f9n6govje9r1lo4_4hps">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ge75bn_ogycgekeegzaes">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qxcnjg4kwbpvp4wofjqho">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с предложением предоставить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предоставлены в течение двух месяцев со дня направления заявителю указанного уведомления.</w:t>
      </w:r>
    </w:p>
    <w:p>
      <w:pPr>
        <w:spacing w:after="60" w:before="200"/>
        <w:ind w:firstLine="567"/>
        <w:jc w:val="both"/>
      </w:pPr>
      <w:r>
        <w:rPr>
          <w:rFonts w:ascii="Arial" w:cs="Arial" w:eastAsia="Arial" w:hAnsi="Arial"/>
          <w:b/>
          <w:bCs/>
          <w:sz w:val="24"/>
          <w:szCs w:val="24"/>
        </w:rPr>
        <w:t xml:space="preserve">Статья 41. Обжалование решения по заявке и восстановление пропущенных сроков</w:t>
      </w:r>
    </w:p>
    <w:p>
      <w:pPr>
        <w:spacing w:after="60"/>
        <w:ind w:firstLine="567"/>
        <w:jc w:val="both"/>
      </w:pPr>
      <w:r>
        <w:rPr>
          <w:rFonts w:ascii="Arial" w:cs="Arial" w:eastAsia="Arial" w:hAnsi="Arial"/>
          <w:sz w:val="24"/>
          <w:szCs w:val="24"/>
        </w:rPr>
        <w:t xml:space="preserve">1. При несогласии заявителя с решением экспертизы об отказе в регистрации заявленного обозначения он вправе в течение трех месяцев с даты направления решения подать возражение в Апелляционный совет с уплатой пошлины. Возражение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2. Решение Апелляционного совета может быть обжаловано заявителем в суде в течение трех месяцев с даты его получения.</w:t>
      </w:r>
    </w:p>
    <w:p>
      <w:pPr>
        <w:spacing w:after="60"/>
        <w:ind w:firstLine="567"/>
        <w:jc w:val="both"/>
      </w:pPr>
      <w:r>
        <w:rPr>
          <w:rFonts w:ascii="Arial" w:cs="Arial" w:eastAsia="Arial" w:hAnsi="Arial"/>
          <w:sz w:val="24"/>
          <w:szCs w:val="24"/>
        </w:rPr>
        <w:t xml:space="preserve">3. Сроки, предусмотренные частью 1 настоящей статьи, пропущенные заявителем, восстанавливаются уполномоченным государственным органом по ходатайству заявителя, поданному не позднее двух месяцев по их истечении, при условии уплаты пошлины.</w:t>
      </w:r>
    </w:p>
    <w:p>
      <w:pPr>
        <w:spacing w:after="60" w:before="200"/>
        <w:ind w:firstLine="567"/>
        <w:jc w:val="both"/>
      </w:pPr>
      <w:r>
        <w:rPr>
          <w:rFonts w:ascii="Arial" w:cs="Arial" w:eastAsia="Arial" w:hAnsi="Arial"/>
          <w:b/>
          <w:bCs/>
          <w:sz w:val="24"/>
          <w:szCs w:val="24"/>
        </w:rPr>
        <w:t xml:space="preserve">Статья 42. Порядок регистрации и право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1. На основании решения о регистрации географического указания или наименования места происхождения товара при условии уплаты установленной пошлины уполномоченный государственный орган осуществляет регистрацию географического указания или наименования места происхождения товара и регистрацию права пользования в Реестре указаний и наименований.</w:t>
      </w:r>
    </w:p>
    <w:p>
      <w:pPr>
        <w:spacing w:after="60"/>
        <w:ind w:firstLine="567"/>
        <w:jc w:val="both"/>
      </w:pPr>
      <w:r>
        <w:rPr>
          <w:rFonts w:ascii="Arial" w:cs="Arial" w:eastAsia="Arial" w:hAnsi="Arial"/>
          <w:sz w:val="24"/>
          <w:szCs w:val="24"/>
        </w:rPr>
        <w:t xml:space="preserve">Регистрация географического указания или наименования места происхождения товара действует бессрочно.</w:t>
      </w:r>
    </w:p>
    <w:p>
      <w:pPr>
        <w:spacing w:after="60"/>
        <w:ind w:firstLine="567"/>
        <w:jc w:val="both"/>
      </w:pPr>
      <w:r>
        <w:rPr>
          <w:rFonts w:ascii="Arial" w:cs="Arial" w:eastAsia="Arial" w:hAnsi="Arial"/>
          <w:sz w:val="24"/>
          <w:szCs w:val="24"/>
        </w:rPr>
        <w:t xml:space="preserve">Порядок внесения сведений в Реестр указаний и наименований и их перечень,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2. Пошлина уплачивается в течение трех месяцев с даты направления заявителю решения экспертизы о регистрации географического указания или наименования места происхождения товара или в течение трех месяцев со дня истечения указанного трехмесячного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3. Сведения, относящиеся к регистрации и предоставлению права пользования географическим указанием или наименованием места происхождения товара и внесенные в Реестр указаний и наименований, публикуются уполномоченным государственным органом в официальном бюллетене в течение месяца с даты их внесения в Реестр указаний и наименований.</w:t>
      </w:r>
    </w:p>
    <w:p>
      <w:pPr>
        <w:spacing w:after="60"/>
        <w:ind w:firstLine="567"/>
        <w:jc w:val="both"/>
      </w:pPr>
      <w:r>
        <w:rPr>
          <w:rFonts w:ascii="Arial" w:cs="Arial" w:eastAsia="Arial" w:hAnsi="Arial"/>
          <w:sz w:val="24"/>
          <w:szCs w:val="24"/>
        </w:rPr>
        <w:t xml:space="preserve">4. Свидетельство на право пользования географическим указанием или наименованием места происхождения товара выдается уполномоченным государственным органом при условии уплаты пошлины.</w:t>
      </w:r>
    </w:p>
    <w:p>
      <w:pPr>
        <w:spacing w:after="60"/>
        <w:ind w:firstLine="567"/>
        <w:jc w:val="both"/>
      </w:pPr>
      <w:r>
        <w:rPr>
          <w:rFonts w:ascii="Arial" w:cs="Arial" w:eastAsia="Arial" w:hAnsi="Arial"/>
          <w:sz w:val="24"/>
          <w:szCs w:val="24"/>
        </w:rPr>
        <w:t xml:space="preserve">Форма свидетельства на право пользования географическим указанием или наименованием места происхождения товара и состав указываемых в нем сведений устанавливаются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43. Преобразование заявок и зарегистрированных географических указаний и наименований мест происхождения товара</w:t>
      </w:r>
    </w:p>
    <w:p>
      <w:pPr>
        <w:spacing w:after="60"/>
        <w:ind w:firstLine="567"/>
        <w:jc w:val="both"/>
      </w:pPr>
      <w:r>
        <w:rPr>
          <w:rFonts w:ascii="Arial" w:cs="Arial" w:eastAsia="Arial" w:hAnsi="Arial"/>
          <w:sz w:val="24"/>
          <w:szCs w:val="24"/>
        </w:rPr>
        <w:t xml:space="preserve">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настоящего Закона. Порядок такого преобразования устанавливается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44. Срок действия свидетельства на право пользования географическим указанием и наименованием места происхождения товаров</w:t>
      </w:r>
    </w:p>
    <w:p>
      <w:pPr>
        <w:spacing w:after="60"/>
        <w:ind w:firstLine="567"/>
        <w:jc w:val="both"/>
      </w:pPr>
      <w:r>
        <w:rPr>
          <w:rFonts w:ascii="Arial" w:cs="Arial" w:eastAsia="Arial" w:hAnsi="Arial"/>
          <w:sz w:val="24"/>
          <w:szCs w:val="24"/>
        </w:rPr>
        <w:t xml:space="preserve">1. Свидетельство на право пользования географическим указанием или наименованием места происхождения товара действует в течение десяти лет со дня подачи заявки на регистрацию географического указания или заявки на регистрацию наименования места происхождения товара в уполномоченный государственный орган.</w:t>
      </w:r>
    </w:p>
    <w:p>
      <w:pPr>
        <w:spacing w:after="60"/>
        <w:ind w:firstLine="567"/>
        <w:jc w:val="both"/>
      </w:pPr>
      <w:r>
        <w:rPr>
          <w:rFonts w:ascii="Arial" w:cs="Arial" w:eastAsia="Arial" w:hAnsi="Arial"/>
          <w:sz w:val="24"/>
          <w:szCs w:val="24"/>
        </w:rPr>
        <w:t xml:space="preserve">2. Срок свидетельства на право пользования географическим указанием или наименованием места происхождения товара продлевается по заявлению правообладателя. К заявлению прилагаются документы, подтверждающие, что правообладатель производит товар, обладающий характеристиками, указанными в Реестре указаний и наименований, или заключение компетентного органа о том, что правообладатель производит товар, обладающий особыми свойствами, указанными в Реестре указаний и наименований.</w:t>
      </w:r>
    </w:p>
    <w:p>
      <w:pPr>
        <w:spacing w:after="60"/>
        <w:ind w:firstLine="567"/>
        <w:jc w:val="both"/>
      </w:pPr>
      <w:r>
        <w:rPr>
          <w:rFonts w:ascii="Arial" w:cs="Arial" w:eastAsia="Arial" w:hAnsi="Arial"/>
          <w:sz w:val="24"/>
          <w:szCs w:val="24"/>
        </w:rPr>
        <w:t xml:space="preserve">3. В отношении географического указания, идентифицирующего товар как происходящий с территории географического объекта, находящегося за пределами Кыргызской Республики, правообладатель представляет документ, подтверждающий его право на соответствующее обозначение в стране происхождения товара на дату подачи заявления о продлении срока действия свидетельства на право пользования.</w:t>
      </w:r>
    </w:p>
    <w:p>
      <w:pPr>
        <w:spacing w:after="60"/>
        <w:ind w:firstLine="567"/>
        <w:jc w:val="both"/>
      </w:pPr>
      <w:r>
        <w:rPr>
          <w:rFonts w:ascii="Arial" w:cs="Arial" w:eastAsia="Arial" w:hAnsi="Arial"/>
          <w:sz w:val="24"/>
          <w:szCs w:val="24"/>
        </w:rPr>
        <w:t xml:space="preserve">4. В отношении наименования места происхождения товара, являющегося наименованием географического объекта, находящегося за пределами Кыргызской Республики, правообладатель предоставляет документ, подтверждающий его право на соответствующее наименование места происхождения товара в стране происхождения товара на дату подачи заявления о продлении срока действия свидетельства на право пользования.</w:t>
      </w:r>
    </w:p>
    <w:p>
      <w:pPr>
        <w:spacing w:after="60"/>
        <w:ind w:firstLine="567"/>
        <w:jc w:val="both"/>
      </w:pPr>
      <w:r>
        <w:rPr>
          <w:rFonts w:ascii="Arial" w:cs="Arial" w:eastAsia="Arial" w:hAnsi="Arial"/>
          <w:sz w:val="24"/>
          <w:szCs w:val="24"/>
        </w:rPr>
        <w:t xml:space="preserve">5. Заявление о продлении срока действия свидетельства на право пользования подается в течение последнего года его действия.</w:t>
      </w:r>
    </w:p>
    <w:p>
      <w:pPr>
        <w:spacing w:after="60"/>
        <w:ind w:firstLine="567"/>
        <w:jc w:val="both"/>
      </w:pPr>
      <w:r>
        <w:rPr>
          <w:rFonts w:ascii="Arial" w:cs="Arial" w:eastAsia="Arial" w:hAnsi="Arial"/>
          <w:sz w:val="24"/>
          <w:szCs w:val="24"/>
        </w:rPr>
        <w:t xml:space="preserve">По ходатайству правообладателя ему предоставляется шесть месяцев по истечении срока действия свидетельства на право пользования географическим указанием и/или наименованием места происхождения товара для подачи заявления о продлении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6. Срок действия свидетельства на право пользования продлевается каждый раз на десять лет.</w:t>
      </w:r>
    </w:p>
    <w:p>
      <w:pPr>
        <w:spacing w:after="60"/>
        <w:ind w:firstLine="567"/>
        <w:jc w:val="both"/>
      </w:pPr>
      <w:r>
        <w:rPr>
          <w:rFonts w:ascii="Arial" w:cs="Arial" w:eastAsia="Arial" w:hAnsi="Arial"/>
          <w:sz w:val="24"/>
          <w:szCs w:val="24"/>
        </w:rPr>
        <w:t xml:space="preserve">7. Запись о продлении срока действия свидетельства на право пользования географическим указанием или наименованием места происхождения товара вносится уполномоченным государственным органом в Реестр указаний и наименований, свидетельство на право пользования и публикуется в официальном бюллетене.</w:t>
      </w:r>
    </w:p>
    <w:p>
      <w:pPr>
        <w:spacing w:after="60" w:before="200"/>
        <w:ind w:firstLine="567"/>
        <w:jc w:val="both"/>
      </w:pPr>
      <w:r>
        <w:rPr>
          <w:rFonts w:ascii="Arial" w:cs="Arial" w:eastAsia="Arial" w:hAnsi="Arial"/>
          <w:b/>
          <w:bCs/>
          <w:sz w:val="24"/>
          <w:szCs w:val="24"/>
        </w:rPr>
        <w:t xml:space="preserve">Статья 45. Внесение изменений в Реестр указаний и наименований</w:t>
      </w:r>
    </w:p>
    <w:p>
      <w:pPr>
        <w:spacing w:after="60"/>
        <w:ind w:firstLine="567"/>
        <w:jc w:val="both"/>
      </w:pPr>
      <w:r>
        <w:rPr>
          <w:rFonts w:ascii="Arial" w:cs="Arial" w:eastAsia="Arial" w:hAnsi="Arial"/>
          <w:sz w:val="24"/>
          <w:szCs w:val="24"/>
        </w:rPr>
        <w:t xml:space="preserve">1. Уполномоченный государственный орган вносит по заявлению правообладателя в Реестр указаний и наименований изменения, относящиеся к регистрации географического указания или наименования места происхождения товара и предоставлению права пользования на географическое указание или наименование места происхождения товара, в том числе к наименованию правообладателя, его месту нахождения, адресу для переписки, адресу электронной почты, сведениям, касающимся перечня лиц, имеющих право использования географического указания или наименования места происхождения товара, условиям использования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Изменения вносятся при условии уплаты пошлины.</w:t>
      </w:r>
    </w:p>
    <w:p>
      <w:pPr>
        <w:spacing w:after="60"/>
        <w:ind w:firstLine="567"/>
        <w:jc w:val="both"/>
      </w:pPr>
      <w:r>
        <w:rPr>
          <w:rFonts w:ascii="Arial" w:cs="Arial" w:eastAsia="Arial" w:hAnsi="Arial"/>
          <w:sz w:val="24"/>
          <w:szCs w:val="24"/>
        </w:rPr>
        <w:t xml:space="preserve">2. Исправления очевидных и технических ошибок, допущенных не по вине заявителя, вносятся уполномоченным государственным органом в Реестр указаний и наименований и свидетельство без уплаты пошлины.</w:t>
      </w:r>
    </w:p>
    <w:p>
      <w:pPr>
        <w:spacing w:after="60"/>
        <w:ind w:firstLine="567"/>
        <w:jc w:val="both"/>
      </w:pPr>
      <w:r>
        <w:rPr>
          <w:rFonts w:ascii="Arial" w:cs="Arial" w:eastAsia="Arial" w:hAnsi="Arial"/>
          <w:sz w:val="24"/>
          <w:szCs w:val="24"/>
        </w:rPr>
        <w:t xml:space="preserve">3. К заявлению о внесении изменений в сведения, относящиеся к государственной регистрации географического указания или наименования места происхождения товара и предоставлению права пользования ими, в том числе указанные в пунктах 1-4, 6-9 части 2 </w:t>
      </w:r>
      <w:hyperlink w:history="1" r:id="rId13fuhazq3dweyuxoep_qq">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части 2 </w:t>
      </w:r>
      <w:hyperlink w:history="1" r:id="rIdkzb8eejymxktckpximhd8">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Закона, прилагаются документы или заключение компетентного органа, подтверждающие обоснованность и необходимость внесения таких изменений.</w:t>
      </w:r>
    </w:p>
    <w:p>
      <w:pPr>
        <w:spacing w:after="200" w:before="200"/>
        <w:jc w:val="center"/>
      </w:pPr>
      <w:r>
        <w:rPr>
          <w:rFonts w:ascii="Arial" w:cs="Arial" w:eastAsia="Arial" w:hAnsi="Arial"/>
          <w:b/>
          <w:bCs/>
          <w:sz w:val="24"/>
          <w:szCs w:val="24"/>
        </w:rPr>
        <w:t xml:space="preserve">Глава 10. Использование географического указания и наименования места происхождения товара</w:t>
      </w:r>
    </w:p>
    <w:p>
      <w:pPr>
        <w:spacing w:after="60" w:before="200"/>
        <w:ind w:firstLine="567"/>
        <w:jc w:val="both"/>
      </w:pPr>
      <w:r>
        <w:rPr>
          <w:rFonts w:ascii="Arial" w:cs="Arial" w:eastAsia="Arial" w:hAnsi="Arial"/>
          <w:b/>
          <w:bCs/>
          <w:sz w:val="24"/>
          <w:szCs w:val="24"/>
        </w:rPr>
        <w:t xml:space="preserve">Статья 46. Использование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Правообладателю принадлежит право пользования географическим указанием или наименованием места происхождения товара любым не противоречащим Закону способом, в том числе способами, указанными в части 3 настоящей статьи.</w:t>
      </w:r>
    </w:p>
    <w:p>
      <w:pPr>
        <w:spacing w:after="60"/>
        <w:ind w:firstLine="567"/>
        <w:jc w:val="both"/>
      </w:pPr>
      <w:r>
        <w:rPr>
          <w:rFonts w:ascii="Arial" w:cs="Arial" w:eastAsia="Arial" w:hAnsi="Arial"/>
          <w:sz w:val="24"/>
          <w:szCs w:val="24"/>
        </w:rPr>
        <w:t xml:space="preserve">Правообладатели, указанные в части 4 </w:t>
      </w:r>
      <w:hyperlink w:history="1" r:id="rIdj7cbmeb_kpwcb_vso-rp_">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имеют право осуществления контроля соответствия свойств и характеристик товара, заявленных при регистрации географического указания.</w:t>
      </w:r>
    </w:p>
    <w:p>
      <w:pPr>
        <w:spacing w:after="60"/>
        <w:ind w:firstLine="567"/>
        <w:jc w:val="both"/>
      </w:pPr>
      <w:r>
        <w:rPr>
          <w:rFonts w:ascii="Arial" w:cs="Arial" w:eastAsia="Arial" w:hAnsi="Arial"/>
          <w:sz w:val="24"/>
          <w:szCs w:val="24"/>
        </w:rPr>
        <w:t xml:space="preserve">2. В случае предоставления права пользования географическим указанием или наименованием места происхождения товара объединению лиц право пользования таким географическим указанием или наименованием места происхождения товара предоставляется каждому лицу, являющемуся членом этого объединения, при условии, что такое географическое указание или наименование места происхождения товара используется в отношении товара, обладающего характеристиками, указанными в Реестре указаний и наименований.</w:t>
      </w:r>
    </w:p>
    <w:p>
      <w:pPr>
        <w:spacing w:after="60"/>
        <w:ind w:firstLine="567"/>
        <w:jc w:val="both"/>
      </w:pPr>
      <w:r>
        <w:rPr>
          <w:rFonts w:ascii="Arial" w:cs="Arial" w:eastAsia="Arial" w:hAnsi="Arial"/>
          <w:sz w:val="24"/>
          <w:szCs w:val="24"/>
        </w:rPr>
        <w:t xml:space="preserve">3. Использованием географического указания или наименования места происхождения товара считается, в частности, размещение этого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1)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Кыргызской Республики либо хранятся или перевозятся с этой целью, либо ввозятся на территорию Кыргызской Республики;</w:t>
      </w:r>
    </w:p>
    <w:p>
      <w:pPr>
        <w:spacing w:after="60"/>
        <w:ind w:firstLine="567"/>
        <w:jc w:val="both"/>
      </w:pPr>
      <w:r>
        <w:rPr>
          <w:rFonts w:ascii="Arial" w:cs="Arial" w:eastAsia="Arial" w:hAnsi="Arial"/>
          <w:sz w:val="24"/>
          <w:szCs w:val="24"/>
        </w:rPr>
        <w:t xml:space="preserve">2) на бланках, счетах, иной документации и в печатных изданиях, связанных с введением товаров в гражданский оборот;</w:t>
      </w:r>
    </w:p>
    <w:p>
      <w:pPr>
        <w:spacing w:after="60"/>
        <w:ind w:firstLine="567"/>
        <w:jc w:val="both"/>
      </w:pPr>
      <w:r>
        <w:rPr>
          <w:rFonts w:ascii="Arial" w:cs="Arial" w:eastAsia="Arial" w:hAnsi="Arial"/>
          <w:sz w:val="24"/>
          <w:szCs w:val="24"/>
        </w:rPr>
        <w:t xml:space="preserve">3) в предложениях о продаже товаров, а также в объявлениях, на вывесках и в рекламе;</w:t>
      </w:r>
    </w:p>
    <w:p>
      <w:pPr>
        <w:spacing w:after="60"/>
        <w:ind w:firstLine="567"/>
        <w:jc w:val="both"/>
      </w:pPr>
      <w:r>
        <w:rPr>
          <w:rFonts w:ascii="Arial" w:cs="Arial" w:eastAsia="Arial" w:hAnsi="Arial"/>
          <w:sz w:val="24"/>
          <w:szCs w:val="24"/>
        </w:rPr>
        <w:t xml:space="preserve">4) в сети Интернет, в том числе в доменном имени.</w:t>
      </w:r>
    </w:p>
    <w:p>
      <w:pPr>
        <w:spacing w:after="60"/>
        <w:ind w:firstLine="567"/>
        <w:jc w:val="both"/>
      </w:pPr>
      <w:r>
        <w:rPr>
          <w:rFonts w:ascii="Arial" w:cs="Arial" w:eastAsia="Arial" w:hAnsi="Arial"/>
          <w:sz w:val="24"/>
          <w:szCs w:val="24"/>
        </w:rPr>
        <w:t xml:space="preserve">4. Незаконным использованием географического указания или наименования места происхождения товара признается:</w:t>
      </w:r>
    </w:p>
    <w:p>
      <w:pPr>
        <w:spacing w:after="60"/>
        <w:ind w:firstLine="567"/>
        <w:jc w:val="both"/>
      </w:pPr>
      <w:r>
        <w:rPr>
          <w:rFonts w:ascii="Arial" w:cs="Arial" w:eastAsia="Arial" w:hAnsi="Arial"/>
          <w:sz w:val="24"/>
          <w:szCs w:val="24"/>
        </w:rPr>
        <w:t xml:space="preserve">1) использование зарегистрированного географического указания или наименования места происхождения товара лицами, не обладающими правом пользования, даже если при этом указывается подлинное место происхождения товара или географическое указание используется в переводе либо в сочетании с такими словами, как "род", "тип", "имитация" и тому подобными;</w:t>
      </w:r>
    </w:p>
    <w:p>
      <w:pPr>
        <w:spacing w:after="60"/>
        <w:ind w:firstLine="567"/>
        <w:jc w:val="both"/>
      </w:pPr>
      <w:r>
        <w:rPr>
          <w:rFonts w:ascii="Arial" w:cs="Arial" w:eastAsia="Arial" w:hAnsi="Arial"/>
          <w:sz w:val="24"/>
          <w:szCs w:val="24"/>
        </w:rPr>
        <w:t xml:space="preserve">2) использование зарегистрированного географического указания лицами, обладающими правом его использования, в отношении товара, не обладающего характеристиками, указанными в Реестре указаний и наименований, либо произведенного за пределами границ географического объекта, указанных в Реестре указаний и наименований;</w:t>
      </w:r>
    </w:p>
    <w:p>
      <w:pPr>
        <w:spacing w:after="60"/>
        <w:ind w:firstLine="567"/>
        <w:jc w:val="both"/>
      </w:pPr>
      <w:r>
        <w:rPr>
          <w:rFonts w:ascii="Arial" w:cs="Arial" w:eastAsia="Arial" w:hAnsi="Arial"/>
          <w:sz w:val="24"/>
          <w:szCs w:val="24"/>
        </w:rPr>
        <w:t xml:space="preserve">3) использование сходного с зарегистрированным географическим указанием или наименованием места происхождения товара обозначения для любых товаров, способного ввести потребителей в заблуждение относительно места происхождения товара или характеристик товара.</w:t>
      </w:r>
    </w:p>
    <w:p>
      <w:pPr>
        <w:spacing w:after="60"/>
        <w:ind w:firstLine="567"/>
        <w:jc w:val="both"/>
      </w:pPr>
      <w:r>
        <w:rPr>
          <w:rFonts w:ascii="Arial" w:cs="Arial" w:eastAsia="Arial" w:hAnsi="Arial"/>
          <w:sz w:val="24"/>
          <w:szCs w:val="24"/>
        </w:rPr>
        <w:t xml:space="preserve">5. Правообладатель не вправе предоставлять лицензии на пользование географическим указанием или наименованием места происхождения товара другим лицам.</w:t>
      </w:r>
    </w:p>
    <w:p>
      <w:pPr>
        <w:spacing w:after="60" w:before="200"/>
        <w:ind w:firstLine="567"/>
        <w:jc w:val="both"/>
      </w:pPr>
      <w:r>
        <w:rPr>
          <w:rFonts w:ascii="Arial" w:cs="Arial" w:eastAsia="Arial" w:hAnsi="Arial"/>
          <w:b/>
          <w:bCs/>
          <w:sz w:val="24"/>
          <w:szCs w:val="24"/>
        </w:rPr>
        <w:t xml:space="preserve">Статья 47. Знак охраны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Лицо, имеющее право пользования географическим указанием, для оповещения о своем праве может помещать рядом с географическим указанием знак охраны в виде словесных обозначений "зарегистрированное географическое указание", "с защищенным географическим указанием", "зарегистрированное ГУ".</w:t>
      </w:r>
    </w:p>
    <w:p>
      <w:pPr>
        <w:spacing w:after="60"/>
        <w:ind w:firstLine="567"/>
        <w:jc w:val="both"/>
      </w:pPr>
      <w:r>
        <w:rPr>
          <w:rFonts w:ascii="Arial" w:cs="Arial" w:eastAsia="Arial" w:hAnsi="Arial"/>
          <w:sz w:val="24"/>
          <w:szCs w:val="24"/>
        </w:rPr>
        <w:t xml:space="preserve">2. Лицо, имеющее право пользования наименованием места происхождения товара, для оповещения о своем праве может помещать рядом с наименованием места происхождения товара знак охраны в виде словесных обозначений "зарегистрированное наименование места происхождения товара", "с защищенным наименованием места происхождения товара", "зарегистрированное НМПТ".</w:t>
      </w:r>
    </w:p>
    <w:p>
      <w:pPr>
        <w:spacing w:after="200" w:before="200"/>
        <w:jc w:val="center"/>
      </w:pPr>
      <w:r>
        <w:rPr>
          <w:rFonts w:ascii="Arial" w:cs="Arial" w:eastAsia="Arial" w:hAnsi="Arial"/>
          <w:b/>
          <w:bCs/>
          <w:sz w:val="24"/>
          <w:szCs w:val="24"/>
        </w:rPr>
        <w:t xml:space="preserve">Глава 11. Прекращение правовой охраны географического указания и наименования места происхождения товара</w:t>
      </w:r>
    </w:p>
    <w:p>
      <w:pPr>
        <w:spacing w:after="60" w:before="200"/>
        <w:ind w:firstLine="567"/>
        <w:jc w:val="both"/>
      </w:pPr>
      <w:r>
        <w:rPr>
          <w:rFonts w:ascii="Arial" w:cs="Arial" w:eastAsia="Arial" w:hAnsi="Arial"/>
          <w:b/>
          <w:bCs/>
          <w:sz w:val="24"/>
          <w:szCs w:val="24"/>
        </w:rPr>
        <w:t xml:space="preserve">Статья 48. Основания оспаривания и признания недействительным предоставления правовой охраны географическому указанию или наименованию места происхождения товара и право пользования ими</w:t>
      </w:r>
    </w:p>
    <w:p>
      <w:pPr>
        <w:spacing w:after="60"/>
        <w:ind w:firstLine="567"/>
        <w:jc w:val="both"/>
      </w:pPr>
      <w:r>
        <w:rPr>
          <w:rFonts w:ascii="Arial" w:cs="Arial" w:eastAsia="Arial" w:hAnsi="Arial"/>
          <w:sz w:val="24"/>
          <w:szCs w:val="24"/>
        </w:rPr>
        <w:t xml:space="preserve">1. Регистрация географического указания или наименования места происхождения товара может быть оспорена и признана недействительной в течение всего срока ее действия, если она была произведена в нарушение требований, установленных настоящим Законом.</w:t>
      </w:r>
    </w:p>
    <w:p>
      <w:pPr>
        <w:spacing w:after="60"/>
        <w:ind w:firstLine="567"/>
        <w:jc w:val="both"/>
      </w:pPr>
      <w:r>
        <w:rPr>
          <w:rFonts w:ascii="Arial" w:cs="Arial" w:eastAsia="Arial" w:hAnsi="Arial"/>
          <w:sz w:val="24"/>
          <w:szCs w:val="24"/>
        </w:rPr>
        <w:t xml:space="preserve">2. Свидетельство на право пользования географическим указанием или наименованием места происхождения товара признается недействительным, если оно было выдано в нарушение требований, установленных настоящим Законом, или в связи с признанием недействительной регистрации географического указания или наименования места происхождения товара.</w:t>
      </w:r>
    </w:p>
    <w:p>
      <w:pPr>
        <w:spacing w:after="60"/>
        <w:ind w:firstLine="567"/>
        <w:jc w:val="both"/>
      </w:pPr>
      <w:r>
        <w:rPr>
          <w:rFonts w:ascii="Arial" w:cs="Arial" w:eastAsia="Arial" w:hAnsi="Arial"/>
          <w:sz w:val="24"/>
          <w:szCs w:val="24"/>
        </w:rPr>
        <w:t xml:space="preserve">3. Предоставление правовой охраны географическому указанию признается недействительным в течение пяти лет с даты публикации сведений о регистрации географического указания в официальном бюллетене, если правовая охрана была ему предоставлена с нарушением требований пунктов 3 и 4 части 4 </w:t>
      </w:r>
      <w:hyperlink w:history="1" r:id="rIdghvmfenvxvxpw7bumxydl">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Любое лицо может подать возражение против регистрации географического указания или наименования места происхождения товара и выдачи свидетельства на право пользования географическим указанием или наименованием места происхождения товара в Апелляционный совет по основаниям, указанным в частях 1-3 настоящей статьи. Возражение должно быть рассмотрено в течение трех месяцев с даты его поступления. Лицо, подавшее возражение, а также обладатели свидетельства имеют право участвовать в его рассмотрении.</w:t>
      </w:r>
    </w:p>
    <w:p>
      <w:pPr>
        <w:spacing w:after="60"/>
        <w:ind w:firstLine="567"/>
        <w:jc w:val="both"/>
      </w:pPr>
      <w:r>
        <w:rPr>
          <w:rFonts w:ascii="Arial" w:cs="Arial" w:eastAsia="Arial" w:hAnsi="Arial"/>
          <w:sz w:val="24"/>
          <w:szCs w:val="24"/>
        </w:rPr>
        <w:t xml:space="preserve">5. Решение Апелляционного совета может быть обжаловано в суде заявителем в течение трех месяцев с даты его получения.</w:t>
      </w:r>
    </w:p>
    <w:p>
      <w:pPr>
        <w:spacing w:after="60" w:before="200"/>
        <w:ind w:firstLine="567"/>
        <w:jc w:val="both"/>
      </w:pPr>
      <w:r>
        <w:rPr>
          <w:rFonts w:ascii="Arial" w:cs="Arial" w:eastAsia="Arial" w:hAnsi="Arial"/>
          <w:b/>
          <w:bCs/>
          <w:sz w:val="24"/>
          <w:szCs w:val="24"/>
        </w:rPr>
        <w:t xml:space="preserve">Статья 49. Прекращение правовой охраны географического указания и действия права пользования географическим указанием</w:t>
      </w:r>
    </w:p>
    <w:p>
      <w:pPr>
        <w:spacing w:after="60"/>
        <w:ind w:firstLine="567"/>
        <w:jc w:val="both"/>
      </w:pPr>
      <w:r>
        <w:rPr>
          <w:rFonts w:ascii="Arial" w:cs="Arial" w:eastAsia="Arial" w:hAnsi="Arial"/>
          <w:sz w:val="24"/>
          <w:szCs w:val="24"/>
        </w:rPr>
        <w:t xml:space="preserve">1. Правовая охрана географического указания прекращается в случае:</w:t>
      </w:r>
    </w:p>
    <w:p>
      <w:pPr>
        <w:spacing w:after="60"/>
        <w:ind w:firstLine="567"/>
        <w:jc w:val="both"/>
      </w:pPr>
      <w:r>
        <w:rPr>
          <w:rFonts w:ascii="Arial" w:cs="Arial" w:eastAsia="Arial" w:hAnsi="Arial"/>
          <w:sz w:val="24"/>
          <w:szCs w:val="24"/>
        </w:rPr>
        <w:t xml:space="preserve">1) исчезновения характерных для данного географического объекта условий и невозможности производить товар, обладающий характеристиками, указанными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2) прекращения правовой охраны географического указания в стране происхождения товара.</w:t>
      </w:r>
    </w:p>
    <w:p>
      <w:pPr>
        <w:spacing w:after="60"/>
        <w:ind w:firstLine="567"/>
        <w:jc w:val="both"/>
      </w:pPr>
      <w:r>
        <w:rPr>
          <w:rFonts w:ascii="Arial" w:cs="Arial" w:eastAsia="Arial" w:hAnsi="Arial"/>
          <w:sz w:val="24"/>
          <w:szCs w:val="24"/>
        </w:rPr>
        <w:t xml:space="preserve">2. Действие свидетельства на право пользования географическим указанием прекращается в случае:</w:t>
      </w:r>
    </w:p>
    <w:p>
      <w:pPr>
        <w:spacing w:after="60"/>
        <w:ind w:firstLine="567"/>
        <w:jc w:val="both"/>
      </w:pPr>
      <w:r>
        <w:rPr>
          <w:rFonts w:ascii="Arial" w:cs="Arial" w:eastAsia="Arial" w:hAnsi="Arial"/>
          <w:sz w:val="24"/>
          <w:szCs w:val="24"/>
        </w:rPr>
        <w:t xml:space="preserve">1) несоответствия товара, производимого правообладателем, характеристикам товара, указанным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2) утраты правообладателем права осуществлять деятельность по производству товара, обладающего характеристиками, указанными в Реестре указаний и наименований в отношении данного географического указания;</w:t>
      </w:r>
    </w:p>
    <w:p>
      <w:pPr>
        <w:spacing w:after="60"/>
        <w:ind w:firstLine="567"/>
        <w:jc w:val="both"/>
      </w:pPr>
      <w:r>
        <w:rPr>
          <w:rFonts w:ascii="Arial" w:cs="Arial" w:eastAsia="Arial" w:hAnsi="Arial"/>
          <w:sz w:val="24"/>
          <w:szCs w:val="24"/>
        </w:rPr>
        <w:t xml:space="preserve">3) несоблюдения требований, предусмотренных частью 3 </w:t>
      </w:r>
      <w:hyperlink w:history="1" r:id="rIdu9pdt3ysj18xjj63cyrsc">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систематического нарушения правообладателем способа производства товара, условий его хранения и транспортировки, указанных в Реестре указаний и наименований;</w:t>
      </w:r>
    </w:p>
    <w:p>
      <w:pPr>
        <w:spacing w:after="60"/>
        <w:ind w:firstLine="567"/>
        <w:jc w:val="both"/>
      </w:pPr>
      <w:r>
        <w:rPr>
          <w:rFonts w:ascii="Arial" w:cs="Arial" w:eastAsia="Arial" w:hAnsi="Arial"/>
          <w:sz w:val="24"/>
          <w:szCs w:val="24"/>
        </w:rPr>
        <w:t xml:space="preserve">5) прекращения правовой охраны географического указания по основаниям, указанным в части 1 настоящей статьи;</w:t>
      </w:r>
    </w:p>
    <w:p>
      <w:pPr>
        <w:spacing w:after="60"/>
        <w:ind w:firstLine="567"/>
        <w:jc w:val="both"/>
      </w:pPr>
      <w:r>
        <w:rPr>
          <w:rFonts w:ascii="Arial" w:cs="Arial" w:eastAsia="Arial" w:hAnsi="Arial"/>
          <w:sz w:val="24"/>
          <w:szCs w:val="24"/>
        </w:rPr>
        <w:t xml:space="preserve">6) прекращения юридического лица или смерти гражданина-правообладателя;</w:t>
      </w:r>
    </w:p>
    <w:p>
      <w:pPr>
        <w:spacing w:after="60"/>
        <w:ind w:firstLine="567"/>
        <w:jc w:val="both"/>
      </w:pPr>
      <w:r>
        <w:rPr>
          <w:rFonts w:ascii="Arial" w:cs="Arial" w:eastAsia="Arial" w:hAnsi="Arial"/>
          <w:sz w:val="24"/>
          <w:szCs w:val="24"/>
        </w:rPr>
        <w:t xml:space="preserve">7) истечения срока действия права пользования;</w:t>
      </w:r>
    </w:p>
    <w:p>
      <w:pPr>
        <w:spacing w:after="60"/>
        <w:ind w:firstLine="567"/>
        <w:jc w:val="both"/>
      </w:pPr>
      <w:r>
        <w:rPr>
          <w:rFonts w:ascii="Arial" w:cs="Arial" w:eastAsia="Arial" w:hAnsi="Arial"/>
          <w:sz w:val="24"/>
          <w:szCs w:val="24"/>
        </w:rPr>
        <w:t xml:space="preserve">8) подачи правообладателем соответствующего заявления в уполномоченный государственный орган;</w:t>
      </w:r>
    </w:p>
    <w:p>
      <w:pPr>
        <w:spacing w:after="60"/>
        <w:ind w:firstLine="567"/>
        <w:jc w:val="both"/>
      </w:pPr>
      <w:r>
        <w:rPr>
          <w:rFonts w:ascii="Arial" w:cs="Arial" w:eastAsia="Arial" w:hAnsi="Arial"/>
          <w:sz w:val="24"/>
          <w:szCs w:val="24"/>
        </w:rPr>
        <w:t xml:space="preserve">9) утраты иностранным юридическим лицом, иностранным гражданином или лицом без гражданства права на географическое указание в стране происхождения товара.</w:t>
      </w:r>
    </w:p>
    <w:p>
      <w:pPr>
        <w:spacing w:after="60"/>
        <w:ind w:firstLine="567"/>
        <w:jc w:val="both"/>
      </w:pPr>
      <w:r>
        <w:rPr>
          <w:rFonts w:ascii="Arial" w:cs="Arial" w:eastAsia="Arial" w:hAnsi="Arial"/>
          <w:sz w:val="24"/>
          <w:szCs w:val="24"/>
        </w:rPr>
        <w:t xml:space="preserve">3. Прекращение правовой охраны и действия свидетельства на право пользования географическим указанием осуществляется судом по заявлению любого лица.</w:t>
      </w:r>
    </w:p>
    <w:p>
      <w:pPr>
        <w:spacing w:after="60" w:before="200"/>
        <w:ind w:firstLine="567"/>
        <w:jc w:val="both"/>
      </w:pPr>
      <w:r>
        <w:rPr>
          <w:rFonts w:ascii="Arial" w:cs="Arial" w:eastAsia="Arial" w:hAnsi="Arial"/>
          <w:b/>
          <w:bCs/>
          <w:sz w:val="24"/>
          <w:szCs w:val="24"/>
        </w:rPr>
        <w:t xml:space="preserve">Статья 50. Прекращение правовой охраны наименования места происхождения товара 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 Правовая охрана наименования места происхождения товара прекращается:</w:t>
      </w:r>
    </w:p>
    <w:p>
      <w:pPr>
        <w:spacing w:after="60"/>
        <w:ind w:firstLine="567"/>
        <w:jc w:val="both"/>
      </w:pPr>
      <w:r>
        <w:rPr>
          <w:rFonts w:ascii="Arial" w:cs="Arial" w:eastAsia="Arial" w:hAnsi="Arial"/>
          <w:sz w:val="24"/>
          <w:szCs w:val="24"/>
        </w:rPr>
        <w:t xml:space="preserve">1) в связи с исчезновением характерных для данного географического объекта условий и невозможностью производства товара с указанными в Реестре указаний и наименований свойствами;</w:t>
      </w:r>
    </w:p>
    <w:p>
      <w:pPr>
        <w:spacing w:after="60"/>
        <w:ind w:firstLine="567"/>
        <w:jc w:val="both"/>
      </w:pPr>
      <w:r>
        <w:rPr>
          <w:rFonts w:ascii="Arial" w:cs="Arial" w:eastAsia="Arial" w:hAnsi="Arial"/>
          <w:sz w:val="24"/>
          <w:szCs w:val="24"/>
        </w:rPr>
        <w:t xml:space="preserve">2) в связи с утратой иностранными юридическими или физическими лицами права на наименование места происхождения товара в стране происхождения товара.</w:t>
      </w:r>
    </w:p>
    <w:p>
      <w:pPr>
        <w:spacing w:after="60"/>
        <w:ind w:firstLine="567"/>
        <w:jc w:val="both"/>
      </w:pPr>
      <w:r>
        <w:rPr>
          <w:rFonts w:ascii="Arial" w:cs="Arial" w:eastAsia="Arial" w:hAnsi="Arial"/>
          <w:sz w:val="24"/>
          <w:szCs w:val="24"/>
        </w:rPr>
        <w:t xml:space="preserve">2. Действие свидетельства на право пользования наименованием места происхождения товара прекращается:</w:t>
      </w:r>
    </w:p>
    <w:p>
      <w:pPr>
        <w:spacing w:after="60"/>
        <w:ind w:firstLine="567"/>
        <w:jc w:val="both"/>
      </w:pPr>
      <w:r>
        <w:rPr>
          <w:rFonts w:ascii="Arial" w:cs="Arial" w:eastAsia="Arial" w:hAnsi="Arial"/>
          <w:sz w:val="24"/>
          <w:szCs w:val="24"/>
        </w:rPr>
        <w:t xml:space="preserve">1) в связи с прекращением правовой охраны наименования места происхождения товара по основаниям, предусмотренным частью 1 настоящей статьи;</w:t>
      </w:r>
    </w:p>
    <w:p>
      <w:pPr>
        <w:spacing w:after="60"/>
        <w:ind w:firstLine="567"/>
        <w:jc w:val="both"/>
      </w:pPr>
      <w:r>
        <w:rPr>
          <w:rFonts w:ascii="Arial" w:cs="Arial" w:eastAsia="Arial" w:hAnsi="Arial"/>
          <w:sz w:val="24"/>
          <w:szCs w:val="24"/>
        </w:rPr>
        <w:t xml:space="preserve">2) в связи с истечением срока его действия, предусмотренного </w:t>
      </w:r>
      <w:hyperlink w:history="1" r:id="rIdzwxusod2defd4yut8ofwk">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 связи с утратой товаром особых свойств, указанных в Реестре указаний и наименований в отношении данного наименования места происхождения товара;</w:t>
      </w:r>
    </w:p>
    <w:p>
      <w:pPr>
        <w:spacing w:after="60"/>
        <w:ind w:firstLine="567"/>
        <w:jc w:val="both"/>
      </w:pPr>
      <w:r>
        <w:rPr>
          <w:rFonts w:ascii="Arial" w:cs="Arial" w:eastAsia="Arial" w:hAnsi="Arial"/>
          <w:sz w:val="24"/>
          <w:szCs w:val="24"/>
        </w:rPr>
        <w:t xml:space="preserve">4) прекращения юридического лица или смерти гражданина-правообладателя;</w:t>
      </w:r>
    </w:p>
    <w:p>
      <w:pPr>
        <w:spacing w:after="60"/>
        <w:ind w:firstLine="567"/>
        <w:jc w:val="both"/>
      </w:pPr>
      <w:r>
        <w:rPr>
          <w:rFonts w:ascii="Arial" w:cs="Arial" w:eastAsia="Arial" w:hAnsi="Arial"/>
          <w:sz w:val="24"/>
          <w:szCs w:val="24"/>
        </w:rPr>
        <w:t xml:space="preserve">5) на основании заявления правообладателя, поданного в уполномоченный государственный орган.</w:t>
      </w:r>
    </w:p>
    <w:p>
      <w:pPr>
        <w:spacing w:after="60"/>
        <w:ind w:firstLine="567"/>
        <w:jc w:val="both"/>
      </w:pPr>
      <w:r>
        <w:rPr>
          <w:rFonts w:ascii="Arial" w:cs="Arial" w:eastAsia="Arial" w:hAnsi="Arial"/>
          <w:sz w:val="24"/>
          <w:szCs w:val="24"/>
        </w:rPr>
        <w:t xml:space="preserve">3. Прекращение правовой охраны наименования места происхождения товара и действия свидетельства на право пользования наименованием места происхождения товара осуществляется судом по заявлению любого лица.</w:t>
      </w:r>
    </w:p>
    <w:p>
      <w:pPr>
        <w:spacing w:after="200" w:before="200"/>
        <w:jc w:val="center"/>
      </w:pPr>
      <w:r>
        <w:rPr>
          <w:rFonts w:ascii="Arial" w:cs="Arial" w:eastAsia="Arial" w:hAnsi="Arial"/>
          <w:b/>
          <w:bCs/>
          <w:sz w:val="24"/>
          <w:szCs w:val="24"/>
        </w:rPr>
        <w:t xml:space="preserve">Глава 12. Заключительные положения</w:t>
      </w:r>
    </w:p>
    <w:p>
      <w:pPr>
        <w:spacing w:after="60" w:before="200"/>
        <w:ind w:firstLine="567"/>
        <w:jc w:val="both"/>
      </w:pPr>
      <w:r>
        <w:rPr>
          <w:rFonts w:ascii="Arial" w:cs="Arial" w:eastAsia="Arial" w:hAnsi="Arial"/>
          <w:b/>
          <w:bCs/>
          <w:sz w:val="24"/>
          <w:szCs w:val="24"/>
        </w:rPr>
        <w:t xml:space="preserve">Статья 51. Рассмотрение споров, связанных с применением настоящего Закона</w:t>
      </w:r>
    </w:p>
    <w:p>
      <w:pPr>
        <w:spacing w:after="60"/>
        <w:ind w:firstLine="567"/>
        <w:jc w:val="both"/>
      </w:pPr>
      <w:r>
        <w:rPr>
          <w:rFonts w:ascii="Arial" w:cs="Arial" w:eastAsia="Arial" w:hAnsi="Arial"/>
          <w:sz w:val="24"/>
          <w:szCs w:val="24"/>
        </w:rPr>
        <w:t xml:space="preserve">1. Споры, связанные с применением настоящего Закона, рассматриваются судами в порядке, установленном </w:t>
      </w:r>
      <w:hyperlink w:history="1" r:id="rId9vtto8suinaxvi_wlv5dd">
        <w:r>
          <w:rPr>
            <w:rFonts w:ascii="Arial" w:cs="Arial" w:eastAsia="Arial" w:hAnsi="Arial"/>
            <w:color w:val="1D4ED8"/>
            <w:sz w:val="24"/>
            <w:szCs w:val="24"/>
            <w:u w:val="single"/>
          </w:rPr>
          <w:t xml:space="preserve">Гражданским процессуальным</w:t>
        </w:r>
      </w:hyperlink>
      <w:r>
        <w:rPr>
          <w:rFonts w:ascii="Arial" w:cs="Arial" w:eastAsia="Arial" w:hAnsi="Arial"/>
          <w:sz w:val="24"/>
          <w:szCs w:val="24"/>
        </w:rPr>
        <w:t xml:space="preserve"> и </w:t>
      </w:r>
      <w:hyperlink w:history="1" r:id="rIdjfdlgxk_p2k5aslohxdwt">
        <w:r>
          <w:rPr>
            <w:rFonts w:ascii="Arial" w:cs="Arial" w:eastAsia="Arial" w:hAnsi="Arial"/>
            <w:color w:val="1D4ED8"/>
            <w:sz w:val="24"/>
            <w:szCs w:val="24"/>
            <w:u w:val="single"/>
          </w:rPr>
          <w:t xml:space="preserve">Административно-процессуальным</w:t>
        </w:r>
      </w:hyperlink>
      <w:r>
        <w:rPr>
          <w:rFonts w:ascii="Arial" w:cs="Arial" w:eastAsia="Arial" w:hAnsi="Arial"/>
          <w:sz w:val="24"/>
          <w:szCs w:val="24"/>
        </w:rPr>
        <w:t xml:space="preserve"> кодексами Кыргызской Республики, включая споры:</w:t>
      </w:r>
    </w:p>
    <w:p>
      <w:pPr>
        <w:spacing w:after="60"/>
        <w:ind w:firstLine="567"/>
        <w:jc w:val="both"/>
      </w:pPr>
      <w:r>
        <w:rPr>
          <w:rFonts w:ascii="Arial" w:cs="Arial" w:eastAsia="Arial" w:hAnsi="Arial"/>
          <w:sz w:val="24"/>
          <w:szCs w:val="24"/>
        </w:rPr>
        <w:t xml:space="preserve">1) о нарушении исключительного права на товарный знак;</w:t>
      </w:r>
    </w:p>
    <w:p>
      <w:pPr>
        <w:spacing w:after="60"/>
        <w:ind w:firstLine="567"/>
        <w:jc w:val="both"/>
      </w:pPr>
      <w:r>
        <w:rPr>
          <w:rFonts w:ascii="Arial" w:cs="Arial" w:eastAsia="Arial" w:hAnsi="Arial"/>
          <w:sz w:val="24"/>
          <w:szCs w:val="24"/>
        </w:rPr>
        <w:t xml:space="preserve">2) о заключении и исполнении лицензионного договора и договора комплексной предпринимательской лицензии;</w:t>
      </w:r>
    </w:p>
    <w:p>
      <w:pPr>
        <w:spacing w:after="60"/>
        <w:ind w:firstLine="567"/>
        <w:jc w:val="both"/>
      </w:pPr>
      <w:r>
        <w:rPr>
          <w:rFonts w:ascii="Arial" w:cs="Arial" w:eastAsia="Arial" w:hAnsi="Arial"/>
          <w:sz w:val="24"/>
          <w:szCs w:val="24"/>
        </w:rPr>
        <w:t xml:space="preserve">3) о незаконном использовании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4) о неиспользовании товарного знака в соответствии со </w:t>
      </w:r>
      <w:hyperlink w:history="1" r:id="rIdd5xsqhz1f4id8bkystids">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о несогласии с решением Апелляционного совета.</w:t>
      </w:r>
    </w:p>
    <w:p>
      <w:pPr>
        <w:spacing w:after="60"/>
        <w:ind w:firstLine="567"/>
        <w:jc w:val="both"/>
      </w:pPr>
      <w:r>
        <w:rPr>
          <w:rFonts w:ascii="Arial" w:cs="Arial" w:eastAsia="Arial" w:hAnsi="Arial"/>
          <w:sz w:val="24"/>
          <w:szCs w:val="24"/>
        </w:rPr>
        <w:t xml:space="preserve">2. Апелляционный совет рассматривает споры, отнесенные к его компетенции в соответствии с настоящим Законом и нормативными правовыми актами Кабинета Министров.</w:t>
      </w:r>
    </w:p>
    <w:p>
      <w:pPr>
        <w:spacing w:after="60" w:before="200"/>
        <w:ind w:firstLine="567"/>
        <w:jc w:val="both"/>
      </w:pPr>
      <w:r>
        <w:rPr>
          <w:rFonts w:ascii="Arial" w:cs="Arial" w:eastAsia="Arial" w:hAnsi="Arial"/>
          <w:b/>
          <w:bCs/>
          <w:sz w:val="24"/>
          <w:szCs w:val="24"/>
        </w:rPr>
        <w:t xml:space="preserve">Статья 52. Ответственность за незаконное использование товарного знака, географического указания и наименования места происхождения товара</w:t>
      </w:r>
    </w:p>
    <w:p>
      <w:pPr>
        <w:spacing w:after="60"/>
        <w:ind w:firstLine="567"/>
        <w:jc w:val="both"/>
      </w:pPr>
      <w:r>
        <w:rPr>
          <w:rFonts w:ascii="Arial" w:cs="Arial" w:eastAsia="Arial" w:hAnsi="Arial"/>
          <w:sz w:val="24"/>
          <w:szCs w:val="24"/>
        </w:rPr>
        <w:t xml:space="preserve">1. 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географического указания и наименования места происхождения товара или обозначения, сходного с географическим указанием и наименованием места происхождения товара в отношении любых товаров, противоречащее настоящему Закону, влечет за собой ответственность в соответствии с Гражданским </w:t>
      </w:r>
      <w:hyperlink w:history="1" r:id="rIdwvoe5jdcc1cxwz95givr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Уголовным </w:t>
      </w:r>
      <w:hyperlink w:history="1" r:id="rId_0-kj5safanh0hbn-gc_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w:t>
      </w:r>
      <w:hyperlink w:history="1" r:id="rIdgirroi0guyj01wu1-xyw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w:t>
      </w:r>
    </w:p>
    <w:p>
      <w:pPr>
        <w:spacing w:after="60"/>
        <w:ind w:firstLine="567"/>
        <w:jc w:val="both"/>
      </w:pPr>
      <w:r>
        <w:rPr>
          <w:rFonts w:ascii="Arial" w:cs="Arial" w:eastAsia="Arial" w:hAnsi="Arial"/>
          <w:sz w:val="24"/>
          <w:szCs w:val="24"/>
        </w:rPr>
        <w:t xml:space="preserve">2. Защита исключительных прав на товарный знак, права пользования географическим указанием и наименованием места происхождения товаров осуществляется, в частности, путем предъявления в порядке, предусмотренном настоящим Законом, требований:</w:t>
      </w:r>
    </w:p>
    <w:p>
      <w:pPr>
        <w:spacing w:after="60"/>
        <w:ind w:firstLine="567"/>
        <w:jc w:val="both"/>
      </w:pPr>
      <w:r>
        <w:rPr>
          <w:rFonts w:ascii="Arial" w:cs="Arial" w:eastAsia="Arial" w:hAnsi="Arial"/>
          <w:sz w:val="24"/>
          <w:szCs w:val="24"/>
        </w:rPr>
        <w:t xml:space="preserve">1) о признании права - к лицу, которое отрицает или иным образом не признает право, нарушая тем самым интересы правообладателя;</w:t>
      </w:r>
    </w:p>
    <w:p>
      <w:pPr>
        <w:spacing w:after="60"/>
        <w:ind w:firstLine="567"/>
        <w:jc w:val="both"/>
      </w:pPr>
      <w:r>
        <w:rPr>
          <w:rFonts w:ascii="Arial" w:cs="Arial" w:eastAsia="Arial" w:hAnsi="Arial"/>
          <w:sz w:val="24"/>
          <w:szCs w:val="24"/>
        </w:rPr>
        <w:t xml:space="preserve">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pPr>
        <w:spacing w:after="60"/>
        <w:ind w:firstLine="567"/>
        <w:jc w:val="both"/>
      </w:pPr>
      <w:r>
        <w:rPr>
          <w:rFonts w:ascii="Arial" w:cs="Arial" w:eastAsia="Arial" w:hAnsi="Arial"/>
          <w:sz w:val="24"/>
          <w:szCs w:val="24"/>
        </w:rPr>
        <w:t xml:space="preserve">3) о возмещении убытков - к лицу, неправомерно использовавшему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на товарный знак, права пользования географическим указанием и наименованием места происхождения товаров и причинившему ему ущерб;</w:t>
      </w:r>
    </w:p>
    <w:p>
      <w:pPr>
        <w:spacing w:after="60"/>
        <w:ind w:firstLine="567"/>
        <w:jc w:val="both"/>
      </w:pPr>
      <w:r>
        <w:rPr>
          <w:rFonts w:ascii="Arial" w:cs="Arial" w:eastAsia="Arial" w:hAnsi="Arial"/>
          <w:sz w:val="24"/>
          <w:szCs w:val="24"/>
        </w:rPr>
        <w:t xml:space="preserve">4) об изъятии материального носителя в соответствии с частью 7 настоящей статьи - к его изготовителю, импортеру, хранителю, перевозчику, продавцу, иному распространителю, недобросовестному приобретателю;</w:t>
      </w:r>
    </w:p>
    <w:p>
      <w:pPr>
        <w:spacing w:after="60"/>
        <w:ind w:firstLine="567"/>
        <w:jc w:val="both"/>
      </w:pPr>
      <w:r>
        <w:rPr>
          <w:rFonts w:ascii="Arial" w:cs="Arial" w:eastAsia="Arial" w:hAnsi="Arial"/>
          <w:sz w:val="24"/>
          <w:szCs w:val="24"/>
        </w:rPr>
        <w:t xml:space="preserve">5) о публикации решения суда о допущенном нарушении с указанием действительного правообладателя - к нарушителю исключительного права на товарный знак, права пользования географическим указанием и наименованием места происхождения товаров.</w:t>
      </w:r>
    </w:p>
    <w:p>
      <w:pPr>
        <w:spacing w:after="60"/>
        <w:ind w:firstLine="567"/>
        <w:jc w:val="both"/>
      </w:pPr>
      <w:r>
        <w:rPr>
          <w:rFonts w:ascii="Arial" w:cs="Arial" w:eastAsia="Arial" w:hAnsi="Arial"/>
          <w:sz w:val="24"/>
          <w:szCs w:val="24"/>
        </w:rPr>
        <w:t xml:space="preserve">3. Правообладатель вправе требовать по своему выбору от нарушителя вместо возмещения убытков выплаты компенсации:</w:t>
      </w:r>
    </w:p>
    <w:p>
      <w:pPr>
        <w:spacing w:after="60"/>
        <w:ind w:firstLine="567"/>
        <w:jc w:val="both"/>
      </w:pPr>
      <w:r>
        <w:rPr>
          <w:rFonts w:ascii="Arial" w:cs="Arial" w:eastAsia="Arial" w:hAnsi="Arial"/>
          <w:sz w:val="24"/>
          <w:szCs w:val="24"/>
        </w:rPr>
        <w:t xml:space="preserve">1) в размере от ста до пятидесяти тысяч расчетных показателей, определяемом по усмотрению суда исходя из характера нарушения;</w:t>
      </w:r>
    </w:p>
    <w:p>
      <w:pPr>
        <w:spacing w:after="60"/>
        <w:ind w:firstLine="567"/>
        <w:jc w:val="both"/>
      </w:pPr>
      <w:r>
        <w:rPr>
          <w:rFonts w:ascii="Arial" w:cs="Arial" w:eastAsia="Arial" w:hAnsi="Arial"/>
          <w:sz w:val="24"/>
          <w:szCs w:val="24"/>
        </w:rPr>
        <w:t xml:space="preserve">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w:t>
      </w:r>
    </w:p>
    <w:p>
      <w:pPr>
        <w:spacing w:after="60"/>
        <w:ind w:firstLine="567"/>
        <w:jc w:val="both"/>
      </w:pPr>
      <w:r>
        <w:rPr>
          <w:rFonts w:ascii="Arial" w:cs="Arial" w:eastAsia="Arial" w:hAnsi="Arial"/>
          <w:sz w:val="24"/>
          <w:szCs w:val="24"/>
        </w:rPr>
        <w:t xml:space="preserve">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w:t>
      </w:r>
    </w:p>
    <w:p>
      <w:pPr>
        <w:spacing w:after="60"/>
        <w:ind w:firstLine="567"/>
        <w:jc w:val="both"/>
      </w:pPr>
      <w:r>
        <w:rPr>
          <w:rFonts w:ascii="Arial" w:cs="Arial" w:eastAsia="Arial" w:hAnsi="Arial"/>
          <w:sz w:val="24"/>
          <w:szCs w:val="24"/>
        </w:rPr>
        <w:t xml:space="preserve">Размер компенсации определяется судом в пределах, установленных настоящим Законом, в зависимости от характера нарушения и иных обстоятельств дела с учетом требований разумности и справедливости.</w:t>
      </w:r>
    </w:p>
    <w:p>
      <w:pPr>
        <w:spacing w:after="60"/>
        <w:ind w:firstLine="567"/>
        <w:jc w:val="both"/>
      </w:pPr>
      <w:r>
        <w:rPr>
          <w:rFonts w:ascii="Arial" w:cs="Arial" w:eastAsia="Arial" w:hAnsi="Arial"/>
          <w:sz w:val="24"/>
          <w:szCs w:val="24"/>
        </w:rPr>
        <w:t xml:space="preserve">Если одним действием нарушены права на несколько средств индивидуализации, размер компенсации определяется судом за каждое неправомерно используемое средство индивидуализации.</w:t>
      </w:r>
    </w:p>
    <w:p>
      <w:pPr>
        <w:spacing w:after="60"/>
        <w:ind w:firstLine="567"/>
        <w:jc w:val="both"/>
      </w:pPr>
      <w:r>
        <w:rPr>
          <w:rFonts w:ascii="Arial" w:cs="Arial" w:eastAsia="Arial" w:hAnsi="Arial"/>
          <w:sz w:val="24"/>
          <w:szCs w:val="24"/>
        </w:rPr>
        <w:t xml:space="preserve">4. Лицо, производящее предупредительную маркировку по отношению к незарегистрированному в Кыргызской Республике товарному знаку, географическому указанию или наименованию места происхождения товара, несет ответственность в порядке, предусмотренном частью 1 настоящей статьи.</w:t>
      </w:r>
    </w:p>
    <w:p>
      <w:pPr>
        <w:spacing w:after="60"/>
        <w:ind w:firstLine="567"/>
        <w:jc w:val="both"/>
      </w:pPr>
      <w:r>
        <w:rPr>
          <w:rFonts w:ascii="Arial" w:cs="Arial" w:eastAsia="Arial" w:hAnsi="Arial"/>
          <w:sz w:val="24"/>
          <w:szCs w:val="24"/>
        </w:rPr>
        <w:t xml:space="preserve">5. Удаление товарного знака, географического указания и наименования места происхождения товара с товара или его упаковки, арест или уничтожение товара, содержащего незаконно использованные товарные знаки, производится с соблюдением права владельца такого товара на защиту своих прав в установленном законом порядке.</w:t>
      </w:r>
    </w:p>
    <w:p>
      <w:pPr>
        <w:spacing w:after="60"/>
        <w:ind w:firstLine="567"/>
        <w:jc w:val="both"/>
      </w:pPr>
      <w:r>
        <w:rPr>
          <w:rFonts w:ascii="Arial" w:cs="Arial" w:eastAsia="Arial" w:hAnsi="Arial"/>
          <w:sz w:val="24"/>
          <w:szCs w:val="24"/>
        </w:rPr>
        <w:t xml:space="preserve">6. В порядке обеспечения иска по делу о нарушении исключительного права на товарный знак, права пользования географическим указанием и наименованием места происхождения товара могут быть приняты соразмерные объему и характеру правонарушения обеспечительные меры, установленные процессуальным законодательством,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товарный знак, права пользования географическим указанием и наименованием места происхождения товара.</w:t>
      </w:r>
    </w:p>
    <w:p>
      <w:pPr>
        <w:spacing w:after="60"/>
        <w:ind w:firstLine="567"/>
        <w:jc w:val="both"/>
      </w:pPr>
      <w:r>
        <w:rPr>
          <w:rFonts w:ascii="Arial" w:cs="Arial" w:eastAsia="Arial" w:hAnsi="Arial"/>
          <w:sz w:val="24"/>
          <w:szCs w:val="24"/>
        </w:rPr>
        <w:t xml:space="preserve">7. В случае когда изготовление, распространение или иное использование, а также импорт, перевозка или хранение материальных носителей, в которых выражено средство индивидуализации, приводят к нарушению исключительного права на товарный знак, права пользования географическим указанием и наименованием места происхождения товара,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иные последствия не предусмотрены настоящим Законом.</w:t>
      </w:r>
    </w:p>
    <w:p>
      <w:pPr>
        <w:spacing w:after="60"/>
        <w:ind w:firstLine="567"/>
        <w:jc w:val="both"/>
      </w:pPr>
      <w:r>
        <w:rPr>
          <w:rFonts w:ascii="Arial" w:cs="Arial" w:eastAsia="Arial" w:hAnsi="Arial"/>
          <w:sz w:val="24"/>
          <w:szCs w:val="24"/>
        </w:rPr>
        <w:t xml:space="preserve">8. Орудия, оборудование или иные средства, главным образом используемые или предназначенные для совершения нарушения исключительных прав на товарный знак, права пользования географическим указанием и наименованием места происхождения товара, по решению суда подлежат изъятию из оборота и уничтожению за счет нарушителя, если законом не предусмотрено их обращение в доход Кыргызской Республики.</w:t>
      </w:r>
    </w:p>
    <w:p>
      <w:pPr>
        <w:spacing w:after="60"/>
        <w:ind w:firstLine="567"/>
        <w:jc w:val="both"/>
      </w:pPr>
      <w:r>
        <w:rPr>
          <w:rFonts w:ascii="Arial" w:cs="Arial" w:eastAsia="Arial" w:hAnsi="Arial"/>
          <w:sz w:val="24"/>
          <w:szCs w:val="24"/>
        </w:rPr>
        <w:t xml:space="preserve">9. Защита гражданских прав от незаконного использования товарного знака, помимо требований о прекращении нарушения или взыскания причиненных убытков, осуществляется уполномоченным государственным органом, иными государственными органами в соответствии с их компетенцией, а также судом.</w:t>
      </w:r>
    </w:p>
    <w:p>
      <w:pPr>
        <w:spacing w:after="60"/>
        <w:ind w:firstLine="567"/>
        <w:jc w:val="both"/>
      </w:pPr>
      <w:r>
        <w:rPr>
          <w:rFonts w:ascii="Arial" w:cs="Arial" w:eastAsia="Arial" w:hAnsi="Arial"/>
          <w:sz w:val="24"/>
          <w:szCs w:val="24"/>
        </w:rPr>
        <w:t xml:space="preserve">10. Защита прав на товарные знаки помимо мер, предусмотренных гражданским, уголовным законодательством и законодательством о правонарушениях, также осуществляется путем:</w:t>
      </w:r>
    </w:p>
    <w:p>
      <w:pPr>
        <w:spacing w:after="60"/>
        <w:ind w:firstLine="567"/>
        <w:jc w:val="both"/>
      </w:pPr>
      <w:r>
        <w:rPr>
          <w:rFonts w:ascii="Arial" w:cs="Arial" w:eastAsia="Arial" w:hAnsi="Arial"/>
          <w:sz w:val="24"/>
          <w:szCs w:val="24"/>
        </w:rPr>
        <w:t xml:space="preserve">1) приостановления выпуска товаров;</w:t>
      </w:r>
    </w:p>
    <w:p>
      <w:pPr>
        <w:spacing w:after="60"/>
        <w:ind w:firstLine="567"/>
        <w:jc w:val="both"/>
      </w:pPr>
      <w:r>
        <w:rPr>
          <w:rFonts w:ascii="Arial" w:cs="Arial" w:eastAsia="Arial" w:hAnsi="Arial"/>
          <w:sz w:val="24"/>
          <w:szCs w:val="24"/>
        </w:rPr>
        <w:t xml:space="preserve">2) публикации судебного решения в целях восстановления деловой репутации потерпевшего;</w:t>
      </w:r>
    </w:p>
    <w:p>
      <w:pPr>
        <w:spacing w:after="60"/>
        <w:ind w:firstLine="567"/>
        <w:jc w:val="both"/>
      </w:pPr>
      <w:r>
        <w:rPr>
          <w:rFonts w:ascii="Arial" w:cs="Arial" w:eastAsia="Arial" w:hAnsi="Arial"/>
          <w:sz w:val="24"/>
          <w:szCs w:val="24"/>
        </w:rPr>
        <w:t xml:space="preserve">3) удаления с товара или его упаковки незаконно используемого товарного знака или обозначения, сходного с ним до степени смешения, и/или уничтожения изготовленных изображений товарного знака или обозначения, сходного с ним до степени смешения;</w:t>
      </w:r>
    </w:p>
    <w:p>
      <w:pPr>
        <w:spacing w:after="60"/>
        <w:ind w:firstLine="567"/>
        <w:jc w:val="both"/>
      </w:pPr>
      <w:r>
        <w:rPr>
          <w:rFonts w:ascii="Arial" w:cs="Arial" w:eastAsia="Arial" w:hAnsi="Arial"/>
          <w:sz w:val="24"/>
          <w:szCs w:val="24"/>
        </w:rPr>
        <w:t xml:space="preserve">4) ареста или уничтожения товаров, в отношении которых был незаконно применен товарный знак;</w:t>
      </w:r>
    </w:p>
    <w:p>
      <w:pPr>
        <w:spacing w:after="60"/>
        <w:ind w:firstLine="567"/>
        <w:jc w:val="both"/>
      </w:pPr>
      <w:r>
        <w:rPr>
          <w:rFonts w:ascii="Arial" w:cs="Arial" w:eastAsia="Arial" w:hAnsi="Arial"/>
          <w:sz w:val="24"/>
          <w:szCs w:val="24"/>
        </w:rPr>
        <w:t xml:space="preserve">5) ограничения или прекращения доступа к информационным ресурсам (сеть Интернет, другие информационные ресурсы), на которых размещается информация, нарушающая права на товарный знак, географическое указание или наименование места происхождения товара.</w:t>
      </w:r>
    </w:p>
    <w:p>
      <w:pPr>
        <w:spacing w:after="60" w:before="200"/>
        <w:ind w:firstLine="567"/>
        <w:jc w:val="both"/>
      </w:pPr>
      <w:r>
        <w:rPr>
          <w:rFonts w:ascii="Arial" w:cs="Arial" w:eastAsia="Arial" w:hAnsi="Arial"/>
          <w:b/>
          <w:bCs/>
          <w:sz w:val="24"/>
          <w:szCs w:val="24"/>
        </w:rPr>
        <w:t xml:space="preserve">Статья 53. Права иностранных юридических и физических лиц</w:t>
      </w:r>
    </w:p>
    <w:p>
      <w:pPr>
        <w:spacing w:after="60"/>
        <w:ind w:firstLine="567"/>
        <w:jc w:val="both"/>
      </w:pPr>
      <w:r>
        <w:rPr>
          <w:rFonts w:ascii="Arial" w:cs="Arial" w:eastAsia="Arial" w:hAnsi="Arial"/>
          <w:sz w:val="24"/>
          <w:szCs w:val="24"/>
        </w:rPr>
        <w:t xml:space="preserve">1. Иностранные физические и юридические лица пользуются правами, предусмотренными настоящим Законом и иными нормативными правовыми актами, относящимися к правовой охране товарного знака, географического указания и наименования места происхождения товара, наравне с физическими и юридическими лицами Кыргызской Республики на основе международных договоров, вступивших в силу в соответствии с законодательством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При этом обязанность доказывания наличия взаимности возлагается на лицо, желающее воспользоваться указанным принципом.</w:t>
      </w:r>
    </w:p>
    <w:p>
      <w:pPr>
        <w:spacing w:after="60"/>
        <w:ind w:firstLine="567"/>
        <w:jc w:val="both"/>
      </w:pPr>
      <w:r>
        <w:rPr>
          <w:rFonts w:ascii="Arial" w:cs="Arial" w:eastAsia="Arial" w:hAnsi="Arial"/>
          <w:sz w:val="24"/>
          <w:szCs w:val="24"/>
        </w:rPr>
        <w:t xml:space="preserve">2. Лица без гражданства, проживающие в Кыргызской Республике, пользуются правами, предусмотренными настоящим Законом и иными нормативными правовыми актами, относящимися к правовой охране товарного знака, географического указания и наименования места происхождения товара, наравне с физическими и юридическими лицами Кыргызской Республики.</w:t>
      </w:r>
    </w:p>
    <w:p>
      <w:pPr>
        <w:spacing w:after="60" w:before="200"/>
        <w:ind w:firstLine="567"/>
        <w:jc w:val="both"/>
      </w:pPr>
      <w:r>
        <w:rPr>
          <w:rFonts w:ascii="Arial" w:cs="Arial" w:eastAsia="Arial" w:hAnsi="Arial"/>
          <w:b/>
          <w:bCs/>
          <w:sz w:val="24"/>
          <w:szCs w:val="24"/>
        </w:rPr>
        <w:t xml:space="preserve">Статья 54.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 даты официального опубликования.</w:t>
      </w:r>
    </w:p>
    <w:p>
      <w:pPr>
        <w:spacing w:after="60"/>
        <w:ind w:firstLine="567"/>
        <w:jc w:val="both"/>
      </w:pPr>
      <w:r>
        <w:rPr>
          <w:rFonts w:ascii="Arial" w:cs="Arial" w:eastAsia="Arial" w:hAnsi="Arial"/>
          <w:sz w:val="24"/>
          <w:szCs w:val="24"/>
        </w:rPr>
        <w:t xml:space="preserve">2. Положения настоящего Закона об электронных формах охранных документов и о возможности включения в состав заявок трехмерных изображений вступают в силу по истечении шести месяцев со дня вступления в силу настоящего Закона.</w:t>
      </w:r>
    </w:p>
    <w:p>
      <w:pPr>
        <w:spacing w:after="60"/>
        <w:ind w:firstLine="567"/>
        <w:jc w:val="both"/>
      </w:pPr>
      <w:r>
        <w:rPr>
          <w:rFonts w:ascii="Arial" w:cs="Arial" w:eastAsia="Arial" w:hAnsi="Arial"/>
          <w:sz w:val="24"/>
          <w:szCs w:val="24"/>
        </w:rPr>
        <w:t xml:space="preserve">3. Заявки, поступившие в уполномоченный государственный орган и находящиеся на рассмотрении до вступления в силу настоящего Закона, рассматриваются в соответствии с нормами </w:t>
      </w:r>
      <w:hyperlink w:history="1" r:id="rIdo0xh3reky0qxrwbtrewu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w:t>
      </w:r>
    </w:p>
    <w:p>
      <w:pPr>
        <w:spacing w:after="60"/>
        <w:ind w:firstLine="567"/>
        <w:jc w:val="both"/>
      </w:pPr>
      <w:r>
        <w:rPr>
          <w:rFonts w:ascii="Arial" w:cs="Arial" w:eastAsia="Arial" w:hAnsi="Arial"/>
          <w:sz w:val="24"/>
          <w:szCs w:val="24"/>
        </w:rPr>
        <w:t xml:space="preserve">4. Споры, возникшие до вступления в силу настоящего Закона, а также споры в связи с регистрацией товарных знаков и наименований мест происхождения товаров, произведенных в соответствии с нормами </w:t>
      </w:r>
      <w:hyperlink w:history="1" r:id="rIdkct9henqk9rwthfgpiw3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 разрешаются в соответствии с указанным </w:t>
      </w:r>
      <w:hyperlink w:history="1" r:id="rIdpqjxpsuhp4l7o1xhbhcr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Свидетельства на товарные знаки и свидетельства на право пользования наименованием места происхождения товара, выданные до вступления в силу настоящего Закона, действуют до истечения срока, установленного </w:t>
      </w:r>
      <w:hyperlink w:history="1" r:id="rId8lj6-fh-nqci_9kgh53i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 </w:t>
      </w:r>
      <w:hyperlink w:history="1" r:id="rIdua1abkl6eot1rodzsqi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14 января 1998 года № 7 (Ведомости Жогорку Кенеша Кыргызской Республики, 1998 г., № 3, ст.68);</w:t>
      </w:r>
    </w:p>
    <w:p>
      <w:pPr>
        <w:spacing w:after="60"/>
        <w:ind w:firstLine="567"/>
        <w:jc w:val="both"/>
      </w:pPr>
      <w:r>
        <w:rPr>
          <w:rFonts w:ascii="Arial" w:cs="Arial" w:eastAsia="Arial" w:hAnsi="Arial"/>
          <w:sz w:val="24"/>
          <w:szCs w:val="24"/>
        </w:rPr>
        <w:t xml:space="preserve">2) </w:t>
      </w:r>
      <w:hyperlink w:history="1" r:id="rIdccgl9snhab-pejklz7y5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60"/>
        <w:ind w:firstLine="567"/>
        <w:jc w:val="both"/>
      </w:pPr>
      <w:r>
        <w:rPr>
          <w:rFonts w:ascii="Arial" w:cs="Arial" w:eastAsia="Arial" w:hAnsi="Arial"/>
          <w:sz w:val="24"/>
          <w:szCs w:val="24"/>
        </w:rPr>
        <w:t xml:space="preserve">3) </w:t>
      </w:r>
      <w:hyperlink w:history="1" r:id="rIdswildq9hreiw2tflebb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mghn4uqvwbn1smjfqqbt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от 6 февраля 2014 года № 28 (Ведомости Жогорку Кенеша Кыргызской Республики, 2014 г., № 2, ст.83);</w:t>
      </w:r>
    </w:p>
    <w:p>
      <w:pPr>
        <w:spacing w:after="60"/>
        <w:ind w:firstLine="567"/>
        <w:jc w:val="both"/>
      </w:pPr>
      <w:r>
        <w:rPr>
          <w:rFonts w:ascii="Arial" w:cs="Arial" w:eastAsia="Arial" w:hAnsi="Arial"/>
          <w:sz w:val="24"/>
          <w:szCs w:val="24"/>
        </w:rPr>
        <w:t xml:space="preserve">4) </w:t>
      </w:r>
      <w:hyperlink w:history="1" r:id="rIdd6jlbvmyu2hmne-hswh0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5) </w:t>
      </w:r>
      <w:hyperlink w:history="1" r:id="rIdslukckhadmnv2ighvloqc">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f7txdmfayjmq1ajqrz-3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 31).</w:t>
      </w:r>
    </w:p>
    <w:p>
      <w:pPr>
        <w:spacing w:after="60"/>
        <w:ind w:firstLine="567"/>
        <w:jc w:val="both"/>
      </w:pPr>
      <w:r>
        <w:rPr>
          <w:rFonts w:ascii="Arial" w:cs="Arial" w:eastAsia="Arial" w:hAnsi="Arial"/>
          <w:sz w:val="24"/>
          <w:szCs w:val="24"/>
        </w:rPr>
        <w:t xml:space="preserve">7. Кабинету Министров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газете "Эркин Тоо" от 31 </w:t>
      </w:r>
      <w:r>
        <w:rPr>
          <w:rFonts w:ascii="Arial" w:cs="Arial" w:eastAsia="Arial" w:hAnsi="Arial"/>
          <w:i/>
          <w:iCs/>
          <w:sz w:val="24"/>
          <w:szCs w:val="24"/>
        </w:rPr>
        <w:t xml:space="preserve">марта </w:t>
      </w:r>
      <w:r>
        <w:rPr>
          <w:rFonts w:ascii="Arial" w:cs="Arial" w:eastAsia="Arial" w:hAnsi="Arial"/>
          <w:i/>
          <w:iCs/>
          <w:sz w:val="24"/>
          <w:szCs w:val="24"/>
        </w:rPr>
        <w:t xml:space="preserve">2023 года № 24-25</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9 февраля 2023 года</w:t>
      </w:r>
    </w:p>
    <w:p>
      <w:pPr>
        <w:spacing w:after="6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sa31kzeiirk038bak5-">
      <w:r>
        <w:rPr>
          <w:rFonts w:ascii="Arial" w:cs="Arial" w:eastAsia="Arial" w:hAnsi="Arial"/>
          <w:color w:val="132D3F"/>
          <w:sz w:val="16"/>
          <w:szCs w:val="16"/>
          <w:u w:val="single"/>
        </w:rPr>
        <w:t xml:space="preserve">dalil.kg/document/112553</w:t>
      </w:r>
    </w:hyperlink>
  </w:p>
  <w:p>
    <w:pPr>
      <w:spacing w:after="0" w:before="40"/>
      <w:jc w:val="center"/>
    </w:pPr>
    <w:hyperlink w:history="1" r:id="rIdgynowy2ddpoji3wxd2o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of8b1sej-oh_fwrdyow" Type="http://schemas.openxmlformats.org/officeDocument/2006/relationships/hyperlink" Target="https://dalil.kg/document/112213" TargetMode="External"/><Relationship Id="rIdbvf3a2uyede5w5rsdvea1" Type="http://schemas.openxmlformats.org/officeDocument/2006/relationships/hyperlink" Target="https://dalil.kg/document/4" TargetMode="External"/><Relationship Id="rIdnoo94_zh_sx_aavuqffpo" Type="http://schemas.openxmlformats.org/officeDocument/2006/relationships/hyperlink" Target="https://dalil.kg/document/44" TargetMode="External"/><Relationship Id="rIdixkntc5r74mrniy6jw1nj" Type="http://schemas.openxmlformats.org/officeDocument/2006/relationships/hyperlink" Target="https://dalil.kg/document/4" TargetMode="External"/><Relationship Id="rIdthdffsz0f4i0o2owlemcn" Type="http://schemas.openxmlformats.org/officeDocument/2006/relationships/hyperlink" Target="https://dalil.kg/document/112553#st_6" TargetMode="External"/><Relationship Id="rIdahxrz-m6zrdel30q2aoso" Type="http://schemas.openxmlformats.org/officeDocument/2006/relationships/hyperlink" Target="https://dalil.kg/document/112553#st_11" TargetMode="External"/><Relationship Id="rIdryribxqmrrrv-un2scimb" Type="http://schemas.openxmlformats.org/officeDocument/2006/relationships/hyperlink" Target="https://dalil.kg/document/112553#st_11" TargetMode="External"/><Relationship Id="rIdvsmvosx0ht9_8yqwye08c" Type="http://schemas.openxmlformats.org/officeDocument/2006/relationships/hyperlink" Target="https://dalil.kg/document/112553#st_11" TargetMode="External"/><Relationship Id="rIdpnq5qwsze8b5yvska179j" Type="http://schemas.openxmlformats.org/officeDocument/2006/relationships/hyperlink" Target="https://dalil.kg/document/112553#st_9" TargetMode="External"/><Relationship Id="rIdniphtwj137jbnzeufgfnd" Type="http://schemas.openxmlformats.org/officeDocument/2006/relationships/hyperlink" Target="https://dalil.kg/document/112553#st_10" TargetMode="External"/><Relationship Id="rIdf2qgtjvpelkzawz0tnems" Type="http://schemas.openxmlformats.org/officeDocument/2006/relationships/hyperlink" Target="https://dalil.kg/document/112553#st_9" TargetMode="External"/><Relationship Id="rIdp8ovvuofi9809vjkzv29c" Type="http://schemas.openxmlformats.org/officeDocument/2006/relationships/hyperlink" Target="https://dalil.kg/document/112553#st_10" TargetMode="External"/><Relationship Id="rIdahl9fa_uztu2qayuiz3-x" Type="http://schemas.openxmlformats.org/officeDocument/2006/relationships/hyperlink" Target="https://dalil.kg/document/112553#st_12" TargetMode="External"/><Relationship Id="rIda3g6broxtjh07vvqxvac9" Type="http://schemas.openxmlformats.org/officeDocument/2006/relationships/hyperlink" Target="https://dalil.kg/document/112553#st_14" TargetMode="External"/><Relationship Id="rId7uw_junmaz0ow8kwp-3kx" Type="http://schemas.openxmlformats.org/officeDocument/2006/relationships/hyperlink" Target="https://dalil.kg/document/112553#st_14" TargetMode="External"/><Relationship Id="rId6qnuils7v_s3i10cimruz" Type="http://schemas.openxmlformats.org/officeDocument/2006/relationships/hyperlink" Target="https://dalil.kg/document/112553#st_6" TargetMode="External"/><Relationship Id="rIddbiud3n7wimefb6evmwix" Type="http://schemas.openxmlformats.org/officeDocument/2006/relationships/hyperlink" Target="https://dalil.kg/document/112553#st_8" TargetMode="External"/><Relationship Id="rIdsmv33g8eryirgrlyrzkbc" Type="http://schemas.openxmlformats.org/officeDocument/2006/relationships/hyperlink" Target="https://dalil.kg/document/112553#st_10" TargetMode="External"/><Relationship Id="rId7tavagbv4oehdab-13bnq" Type="http://schemas.openxmlformats.org/officeDocument/2006/relationships/hyperlink" Target="https://dalil.kg/document/112553#st_19" TargetMode="External"/><Relationship Id="rIdiyeoz4jbjvgytz6uatati" Type="http://schemas.openxmlformats.org/officeDocument/2006/relationships/hyperlink" Target="https://dalil.kg/document/112553#st_25" TargetMode="External"/><Relationship Id="rId5z7beiqcskivoyvzbdg0g" Type="http://schemas.openxmlformats.org/officeDocument/2006/relationships/hyperlink" Target="https://dalil.kg/document/112553#st_26" TargetMode="External"/><Relationship Id="rIdaskwo9mugzbgm7na0mpvw" Type="http://schemas.openxmlformats.org/officeDocument/2006/relationships/hyperlink" Target="https://dalil.kg/document/112553#st_23" TargetMode="External"/><Relationship Id="rIdkb-6ufqezczkxbsyqepmv" Type="http://schemas.openxmlformats.org/officeDocument/2006/relationships/hyperlink" Target="https://dalil.kg/document/112553#st_34" TargetMode="External"/><Relationship Id="rIdtleqpdthzvn09uhsnd8ce" Type="http://schemas.openxmlformats.org/officeDocument/2006/relationships/hyperlink" Target="https://dalil.kg/document/112553#st_4" TargetMode="External"/><Relationship Id="rId7t-pfgjfnwuoet8d-gtmj" Type="http://schemas.openxmlformats.org/officeDocument/2006/relationships/hyperlink" Target="https://dalil.kg/document/112553#st_34" TargetMode="External"/><Relationship Id="rIdquxhgkwhwd1ku6urvobpr" Type="http://schemas.openxmlformats.org/officeDocument/2006/relationships/hyperlink" Target="https://dalil.kg/document/112553#st_4" TargetMode="External"/><Relationship Id="rId3hq6q_2qbeipezgdu5krf" Type="http://schemas.openxmlformats.org/officeDocument/2006/relationships/hyperlink" Target="https://dalil.kg/document/112553#st_36" TargetMode="External"/><Relationship Id="rIdmpaxp310hripfcpbw5oqb" Type="http://schemas.openxmlformats.org/officeDocument/2006/relationships/hyperlink" Target="https://dalil.kg/document/112553#st_37" TargetMode="External"/><Relationship Id="rIdhuzjmiexbthaoyrnjwshw" Type="http://schemas.openxmlformats.org/officeDocument/2006/relationships/hyperlink" Target="https://dalil.kg/document/112553#st_37" TargetMode="External"/><Relationship Id="rIdqrcc-pogtopqabdgvmqvz" Type="http://schemas.openxmlformats.org/officeDocument/2006/relationships/hyperlink" Target="https://dalil.kg/document/112553#st_39" TargetMode="External"/><Relationship Id="rId-f9n6govje9r1lo4_4hps" Type="http://schemas.openxmlformats.org/officeDocument/2006/relationships/hyperlink" Target="https://dalil.kg/document/112553#st_34" TargetMode="External"/><Relationship Id="rIdge75bn_ogycgekeegzaes" Type="http://schemas.openxmlformats.org/officeDocument/2006/relationships/hyperlink" Target="https://dalil.kg/document/112553#st_36" TargetMode="External"/><Relationship Id="rIdqxcnjg4kwbpvp4wofjqho" Type="http://schemas.openxmlformats.org/officeDocument/2006/relationships/hyperlink" Target="https://dalil.kg/document/112553#st_37" TargetMode="External"/><Relationship Id="rId13fuhazq3dweyuxoep_qq" Type="http://schemas.openxmlformats.org/officeDocument/2006/relationships/hyperlink" Target="https://dalil.kg/document/112553#st_36" TargetMode="External"/><Relationship Id="rIdkzb8eejymxktckpximhd8" Type="http://schemas.openxmlformats.org/officeDocument/2006/relationships/hyperlink" Target="https://dalil.kg/document/112553#st_37" TargetMode="External"/><Relationship Id="rIdj7cbmeb_kpwcb_vso-rp_" Type="http://schemas.openxmlformats.org/officeDocument/2006/relationships/hyperlink" Target="https://dalil.kg/document/112553#st_35" TargetMode="External"/><Relationship Id="rIdghvmfenvxvxpw7bumxydl" Type="http://schemas.openxmlformats.org/officeDocument/2006/relationships/hyperlink" Target="https://dalil.kg/document/112553#st_35" TargetMode="External"/><Relationship Id="rIdu9pdt3ysj18xjj63cyrsc" Type="http://schemas.openxmlformats.org/officeDocument/2006/relationships/hyperlink" Target="https://dalil.kg/document/112553#st_35" TargetMode="External"/><Relationship Id="rIdzwxusod2defd4yut8ofwk" Type="http://schemas.openxmlformats.org/officeDocument/2006/relationships/hyperlink" Target="https://dalil.kg/document/112553#st_44" TargetMode="External"/><Relationship Id="rId9vtto8suinaxvi_wlv5dd" Type="http://schemas.openxmlformats.org/officeDocument/2006/relationships/hyperlink" Target="https://dalil.kg/document/111521" TargetMode="External"/><Relationship Id="rIdjfdlgxk_p2k5aslohxdwt" Type="http://schemas.openxmlformats.org/officeDocument/2006/relationships/hyperlink" Target="https://dalil.kg/document/111520" TargetMode="External"/><Relationship Id="rIdd5xsqhz1f4id8bkystids" Type="http://schemas.openxmlformats.org/officeDocument/2006/relationships/hyperlink" Target="https://dalil.kg/document/112553#st_26" TargetMode="External"/><Relationship Id="rIdwvoe5jdcc1cxwz95givrt" Type="http://schemas.openxmlformats.org/officeDocument/2006/relationships/hyperlink" Target="https://dalil.kg/document/4" TargetMode="External"/><Relationship Id="rId_0-kj5safanh0hbn-gc__" Type="http://schemas.openxmlformats.org/officeDocument/2006/relationships/hyperlink" Target="https://dalil.kg/document/112309" TargetMode="External"/><Relationship Id="rIdgirroi0guyj01wu1-xywz" Type="http://schemas.openxmlformats.org/officeDocument/2006/relationships/hyperlink" Target="https://dalil.kg/document/112306" TargetMode="External"/><Relationship Id="rIdo0xh3reky0qxrwbtrewuq" Type="http://schemas.openxmlformats.org/officeDocument/2006/relationships/hyperlink" Target="https://dalil.kg/document/18" TargetMode="External"/><Relationship Id="rIdkct9henqk9rwthfgpiw3d" Type="http://schemas.openxmlformats.org/officeDocument/2006/relationships/hyperlink" Target="https://dalil.kg/document/18" TargetMode="External"/><Relationship Id="rIdpqjxpsuhp4l7o1xhbhcr2" Type="http://schemas.openxmlformats.org/officeDocument/2006/relationships/hyperlink" Target="https://dalil.kg/document/112553" TargetMode="External"/><Relationship Id="rId8lj6-fh-nqci_9kgh53iz" Type="http://schemas.openxmlformats.org/officeDocument/2006/relationships/hyperlink" Target="https://dalil.kg/document/112553" TargetMode="External"/><Relationship Id="rIdua1abkl6eot1rodzsqizb" Type="http://schemas.openxmlformats.org/officeDocument/2006/relationships/hyperlink" Target="https://dalil.kg/document/18" TargetMode="External"/><Relationship Id="rIdccgl9snhab-pejklz7y5e" Type="http://schemas.openxmlformats.org/officeDocument/2006/relationships/hyperlink" Target="https://dalil.kg/document/1170#st_2" TargetMode="External"/><Relationship Id="rIdswildq9hreiw2tflebbbe" Type="http://schemas.openxmlformats.org/officeDocument/2006/relationships/hyperlink" Target="https://dalil.kg/document/205251" TargetMode="External"/><Relationship Id="rIdmghn4uqvwbn1smjfqqbtv" Type="http://schemas.openxmlformats.org/officeDocument/2006/relationships/hyperlink" Target="https://dalil.kg/document/18" TargetMode="External"/><Relationship Id="rIdd6jlbvmyu2hmne-hswh0w" Type="http://schemas.openxmlformats.org/officeDocument/2006/relationships/hyperlink" Target="https://dalil.kg/document/111788#st_2" TargetMode="External"/><Relationship Id="rIdslukckhadmnv2ighvloqc" Type="http://schemas.openxmlformats.org/officeDocument/2006/relationships/hyperlink" Target="https://dalil.kg/document/112032#st_2" TargetMode="External"/><Relationship Id="rIdf7txdmfayjmq1ajqrz-3d" Type="http://schemas.openxmlformats.org/officeDocument/2006/relationships/hyperlink" Target="https://dalil.kg/document/1322"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sa31kzeiirk038bak5-" Type="http://schemas.openxmlformats.org/officeDocument/2006/relationships/hyperlink" Target="https://dalil.kg/document/112553" TargetMode="External"/><Relationship Id="rIdgynowy2ddpoji3wxd2o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2026-09-25T03:56:54.167Z</dcterms:created>
  <dcterms:modified xsi:type="dcterms:W3CDTF">2026-09-25T03:56:54.167Z</dcterms:modified>
</cp:coreProperties>
</file>

<file path=docProps/custom.xml><?xml version="1.0" encoding="utf-8"?>
<Properties xmlns="http://schemas.openxmlformats.org/officeDocument/2006/custom-properties" xmlns:vt="http://schemas.openxmlformats.org/officeDocument/2006/docPropsVTypes"/>
</file>