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мая 2023 года № 108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Государственной границе Кыргызской Республики" и признании утратившими силу некоторых законодательных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ckwi29al1od3zgqqjc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(Ведомости Жогорку Кенеша Кыргызской Республики, 2015 г.,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5, ст.488)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bwunc3vbffg5unaanmn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"пограничные уполномоченные - лица, состоящие в трудовых отношениях с уполномоченным государственным органом в сфере охраны Государственной границы, непосредственно проживающие на постоянной основе в пределах приграничной территории;";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sesgul16zlfna0jhb1k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qxuib6unftvdk5bq52k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3 слова "Правительство Кыргызской Республики обязано" заменить словами "Кабинет Министров Кыргызской Республики обязан";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ga3y5mwtuizs2j0ty7i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p7hwgd9mymulvdxxjqu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после слов "а также лица" дополнить словами "и транспортные средства";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 в части 3 </w:t>
      </w:r>
      <w:hyperlink w:history="1" r:id="rIdkxobgtwl4d16jch7ahf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первом части 2 </w:t>
      </w:r>
      <w:hyperlink w:history="1" r:id="rIdmev1sliaaf5klo4dudi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myfbsrgpyml5rwonjrm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2 </w:t>
      </w:r>
      <w:hyperlink w:history="1" r:id="rIdsihzpdet2kxulezy87o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nmmeshfjkry4fwz24oh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2 </w:t>
      </w:r>
      <w:hyperlink w:history="1" r:id="rId2eq01mhildxtgrkuxwt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2 </w:t>
      </w:r>
      <w:hyperlink w:history="1" r:id="rId02ibm8xsqgmmbxt0lht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nyiu-kwqm-fulwv126f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gzrxege3dogr0yor1g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29</w:t>
        </w:r>
      </w:hyperlink>
      <w:r>
        <w:rPr>
          <w:rFonts w:ascii="Arial" w:cs="Arial" w:eastAsia="Arial" w:hAnsi="Arial"/>
          <w:sz w:val="24"/>
          <w:szCs w:val="24"/>
        </w:rPr>
        <w:t xml:space="preserve">. Полномочия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ведет переговоры и подписывает международные договоры по вопросам Государственной границы, вправе передавать указанные полномочия другим должностным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назначает и освобождает от должности руководителя уполномоченного государственного органа в сфере охраны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перечень должностей в уполномоченном государственном органе в сфере охраны Государственной границы, замещаемых лицами высшего офицерского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иные полномочия, определенные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наименовании и абзаце первом </w:t>
      </w:r>
      <w:hyperlink w:history="1" r:id="rIdre_yhgdgx02mpx_tn_b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d2l5otfebe-okz3pwab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Задачами уполномоченного государственного органа, ведающего вопросами обороны, являются:";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Генеральный штаб Вооруженных Сил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планы применения, мобилизационного развертывания, оперативной, боевой и мобилизационной подготовки Вооруженных Сил Кыргызской Республики, план оперативного оборудования территории государства в интересах обороны и пограничной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охрану Государственной границы в воздушном пространстве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за соблюдением порядка пересечения Государственной границы в воздушном пространстве;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пресечение полетов и принятие мер к посадке на территории Кыргызской Республики воздушных судов, незаконно пересекших Государственную границу или нарушивших порядок использования воздушного пространства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оказывает содействие воздушным судам, незаконно пересекшим Государственную границу, в случаях форс-мажорных обстоятельств или непреднамеренных действий экипажей этих судов, посредством восстановления их ориентировки, вывода на аэродром посадки на территории Кыргызской Республики или за пределы воздушного пространства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выделение авиации и подразделений усиления для оказания помощи уполномоченному государственному органу в сфере охраны Государственной границы для участия в пограничных поисках и операциях, а также при усилении охраны Государственной границы в кризисных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топографическое обеспечение уполномоченного государственного органа в сфере охраны Государственной границы.";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ewfhd29v9dzacwyvu_g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части 1 </w:t>
      </w:r>
      <w:hyperlink w:history="1" r:id="rIdereou2_0-mq8yuownyk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"состав Вооруженных Сил" заменить словами "систему органов национальной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qjesfg_zavxpux2pwry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11 слова "(выезд)", "или выезд с территории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12 слово "(выезд)" исключить, слово "постановления" заменить словами "решения уполномоченных государственных органов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части 2 </w:t>
      </w:r>
      <w:hyperlink w:history="1" r:id="rIdfrev3zxmp03n0muwt55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9 после слов "выезд с территории Кыргызской Республики" дополнить словами ", а также в отношении транспортных средств, которым в соответствии с законодательством Кыргызской Республики ограничен выезд с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пунктах 10 и 14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oiq8sivtd13bgxqzthh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выполнении возложенных обязанностей по охране Государственной границы пограничные уполномоченные имеют право на ношение и применение специальных средств, оружия, а также на применение физической силы в случаях и порядке, установленных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выдачи пограничным уполномоченным специальных средств и оружия определяется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</w:t>
      </w:r>
      <w:hyperlink w:history="1" r:id="rIdzwzftl_dhssa_rzwkqk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частями 6 и 7 следующего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При выполнении возложенных обязанностей пограничный уполномоченный имеет право применять специальные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конвоировании и охране задержанных лиц в составе пограничного наряда, если имеются достаточные основания полагать, что они могут совершить побег, причинить вред окружающим или собственному здоровью;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отражения нападения на военнослужащих и других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предупреждения и пресечения иных правонарушений, а также необходимой обороны и в случае крайней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Запрещается пограничному уполномоченному применять специальные средства в отношении: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женщин с видимыми признаками беременности, лиц с явными признаками инвалидности, несовершеннолетних, когда их возраст очевиден или известен, за исключением случаев оказания указанными лицами вооруженного сопротивления, совершения группового либо иного нападения, угрожающего жизни и здоровью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физических лиц, незаконно пересекших (пересекающих) Государственную границу, если это произошло (происходит) неумышленно или вследствие несчастного случая либо других факторов непреодолимой силы.";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sifwfoyff5rbcrqf3c1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4 и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выполнении возложенных обязанностей пограничный уполномоченный имеет право применить оружие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отражении вооруженного вторжения 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ходе преследования в составе пограничного наряда вооруженных нарушителей Государственной границы, если имеется непосредственная угроза нападения на личный состав пограничного наряда, когда промедление в применении оружия создает непосредственную опасность для жизни людей или может повлечь иные тяжкие последствия;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отражении нападения на подразделения и объекты уполномоченного государственного органа в сфере охраны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Пограничному уполномоченному запрещается применять оружие: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женщин, лиц с явными признаками инвалидности, несовершеннолетних, когда их возраст очевиден или известен, за исключением случаев оказания указанными лицами вооруженного сопротивления, совершения группового либо иного нападения, угрожающего жизни и здоровью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транспортным средствам с пассажирами;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лиц, нарушивших Государственную границу неумышленно или вследствие несчастного случая либо других факторов непреодолимой силы;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животным, если жизни и здоровью граждан не угрожает опасность.";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lidldh3zuw-ar73qwdf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zuzyu8vkqiki6s14kn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8</w:t>
        </w:r>
      </w:hyperlink>
      <w:r>
        <w:rPr>
          <w:rFonts w:ascii="Arial" w:cs="Arial" w:eastAsia="Arial" w:hAnsi="Arial"/>
          <w:sz w:val="24"/>
          <w:szCs w:val="24"/>
        </w:rPr>
        <w:t xml:space="preserve">. Участие физических и юридических лиц в охране
 Государственной границы, их правовая защита</w:t>
      </w:r>
    </w:p>
    <w:p>
      <w:pPr>
        <w:spacing w:after="120"/>
        <w:jc w:val="both"/>
      </w:pPr>
      <w:hyperlink w:history="1" r:id="rIdlgxyvzm7idm1fbu9-a-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50</w:t>
        </w:r>
      </w:hyperlink>
      <w:r>
        <w:rPr>
          <w:rFonts w:ascii="Arial" w:cs="Arial" w:eastAsia="Arial" w:hAnsi="Arial"/>
          <w:sz w:val="24"/>
          <w:szCs w:val="24"/>
        </w:rPr>
        <w:t xml:space="preserve">. Обязанности и права физических и юридических лиц по охране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Республики, а также находящиеся на территории Кыргызской Республики иностранные граждане и лица без гражданства обязаны соблюдать установленный режим Государственной границы, пограничный режим и режим в пунктах пропуска через Государственную границу, оказывать содействие и исполнять требования уполномоченного государственного органа в сфере охраны Государственной границы и государственных органов, осуществляющих контроль за поддержанием режима Государственной границы, пограничного режима и режима в пунктах пропуска через Государственную границу.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Кыргызской Республики вправе участвовать в охране Государственной границы в порядке, установленном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привлечения граждан к охране Государственной границы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участвующие в установленном порядке в охране Государственной границы, имеют право на социальную и правовую защиту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Юридические лица независимо от организационно-правовой формы и вида собственности, осуществляющие свою деятельность на приграничной территории, в целях обеспечения пограничной безопасности обязаны оказывать содействие уполномоченному государственному органу в сфере охраны Государственной границы и другим компетентным органам в охране Государственной границы, исполнять их законные требования, предоставлять необходимую для их деятельности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содействия охране Государственной границы юридических лиц независимо от форм собственности определяется Кабинетом Министров Кыргызской Республики.</w:t>
      </w:r>
    </w:p>
    <w:p>
      <w:pPr>
        <w:spacing w:after="120"/>
        <w:jc w:val="both"/>
      </w:pPr>
      <w:hyperlink w:history="1" r:id="rIdxituovyqjibmwbziu7j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51</w:t>
        </w:r>
      </w:hyperlink>
      <w:r>
        <w:rPr>
          <w:rFonts w:ascii="Arial" w:cs="Arial" w:eastAsia="Arial" w:hAnsi="Arial"/>
          <w:sz w:val="24"/>
          <w:szCs w:val="24"/>
        </w:rPr>
        <w:t xml:space="preserve">. Пограничные уполномоченные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 могут быть привлечены для охраны Государственной границы и содействия уполномоченному государственному органу в сфере охраны Государственной границы в выполнении служебно-боевых задач в качестве пограничных уполномоченных с обязательным заключением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Пограничные уполномоченные при выполнении возложенных на них обязанностей являются представителями уполномоченного государственного органа в сфере охраны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Неповиновение законным требованиям пограничного уполномоченного, оскорбление, угроза, насилие над ним или посягательство на его жизнь, здоровье, имущество, а также другие действия, препятствующие выполнению возложенных на него обязанностей, влекут ответственность установленную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Пограничным уполномоченным может быть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являющееся гражданином Кыргызской Республики, не имеющее гражданство иного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прошедшее срочную военную или альтернативную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имеющее неснятую или непогашенную в установленном законодательством порядке судимость;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соответствующее квалификационным требованиям, установленным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проживающее на постоянной основе в пределах приграничной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организации деятельности, оплаты труда, основные функции и задачи, численность, а также права и обязанности пограничных уполномоченных определяются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uwbyaybrexjjzg92tle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Обязательное государственное страхование жизни и здоровья пограничных уполномоченных осуществляется наравне с военнослужащими Вооруженных Сил Кыргызской Республики в случае смерти, получения увечья или ранения при исполнении ими служебных обязанностей, связанных с охраной Государственной границы.";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</w:t>
      </w:r>
      <w:hyperlink w:history="1" r:id="rIdk07h67h0jf0oa2rz52y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thvhrzy83ogz49dhnn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пограничных уполномоченных" (Ведомости Жогорку Кенеша Кыргызской Республики, 2015 г., № 3, ст.226);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pvnqonnvaiqtrwhgne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hyperlink w:history="1" r:id="rIdu3xjo7u_y4pbcwcmhfx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законы Кыргызской Республики "</w:t>
      </w:r>
      <w:hyperlink w:history="1" r:id="rId0n3xsjeaq6z622dqdnn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границе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tiehkiejlkbmyghczq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пограничных уполномоченных</w:t>
        </w:r>
      </w:hyperlink>
      <w:r>
        <w:rPr>
          <w:rFonts w:ascii="Arial" w:cs="Arial" w:eastAsia="Arial" w:hAnsi="Arial"/>
          <w:sz w:val="24"/>
          <w:szCs w:val="24"/>
        </w:rPr>
        <w:t xml:space="preserve">")" (газета "Эркин-Тоо" от 22 января 2021 года №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ojg2mu4wggfrtz7uu0x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u70yg5jewvyymes8dyh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пограничных уполномоченных" (газета "Эркин-Тоо" от 24 сентября 2021 года № 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26 мая 2023 года № 42 (3491)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12 апреля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sc3mbpthz7oa0qdjg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dalil.kg/document/112588</w:t>
      </w:r>
    </w:hyperlink>
  </w:p>
  <w:p>
    <w:pPr>
      <w:spacing w:after="0" w:before="40"/>
      <w:jc w:val="center"/>
    </w:pPr>
    <w:hyperlink w:history="1" r:id="rIdwak-ppt7_icl6xe7qwb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kwi29al1od3zgqqjcxh" Type="http://schemas.openxmlformats.org/officeDocument/2006/relationships/hyperlink" Target="https://dalil.kg/document/111141" TargetMode="External"/><Relationship Id="rIdbwunc3vbffg5unaanmnwk" Type="http://schemas.openxmlformats.org/officeDocument/2006/relationships/hyperlink" Target="https://dalil.kg/document/111141#st_1" TargetMode="External"/><Relationship Id="rIdsesgul16zlfna0jhb1k-r" Type="http://schemas.openxmlformats.org/officeDocument/2006/relationships/hyperlink" Target="https://dalil.kg/document/111141#st_6" TargetMode="External"/><Relationship Id="rIdqxuib6unftvdk5bq52k6z" Type="http://schemas.openxmlformats.org/officeDocument/2006/relationships/hyperlink" Target="https://dalil.kg/document/111141#st_9" TargetMode="External"/><Relationship Id="rIdga3y5mwtuizs2j0ty7im_" Type="http://schemas.openxmlformats.org/officeDocument/2006/relationships/hyperlink" Target="https://dalil.kg/document/111141#st_10" TargetMode="External"/><Relationship Id="rIdp7hwgd9mymulvdxxjquze" Type="http://schemas.openxmlformats.org/officeDocument/2006/relationships/hyperlink" Target="https://dalil.kg/document/111141#st_11" TargetMode="External"/><Relationship Id="rIdkxobgtwl4d16jch7ahfxd" Type="http://schemas.openxmlformats.org/officeDocument/2006/relationships/hyperlink" Target="https://dalil.kg/document/111141#st_13" TargetMode="External"/><Relationship Id="rIdmev1sliaaf5klo4dudif9" Type="http://schemas.openxmlformats.org/officeDocument/2006/relationships/hyperlink" Target="https://dalil.kg/document/111141#st_15" TargetMode="External"/><Relationship Id="rIdmyfbsrgpyml5rwonjrmmo" Type="http://schemas.openxmlformats.org/officeDocument/2006/relationships/hyperlink" Target="https://dalil.kg/document/111141#st_18" TargetMode="External"/><Relationship Id="rIdsihzpdet2kxulezy87obn" Type="http://schemas.openxmlformats.org/officeDocument/2006/relationships/hyperlink" Target="https://dalil.kg/document/111141#st_20" TargetMode="External"/><Relationship Id="rIdnmmeshfjkry4fwz24ohcg" Type="http://schemas.openxmlformats.org/officeDocument/2006/relationships/hyperlink" Target="https://dalil.kg/document/111141#st_22" TargetMode="External"/><Relationship Id="rId2eq01mhildxtgrkuxwtf0" Type="http://schemas.openxmlformats.org/officeDocument/2006/relationships/hyperlink" Target="https://dalil.kg/document/111141#st_23" TargetMode="External"/><Relationship Id="rId02ibm8xsqgmmbxt0lhto-" Type="http://schemas.openxmlformats.org/officeDocument/2006/relationships/hyperlink" Target="https://dalil.kg/document/111141#st_26" TargetMode="External"/><Relationship Id="rIdnyiu-kwqm-fulwv126fjk" Type="http://schemas.openxmlformats.org/officeDocument/2006/relationships/hyperlink" Target="https://dalil.kg/document/111141#st_29" TargetMode="External"/><Relationship Id="rId_gzrxege3dogr0yor1g6l" Type="http://schemas.openxmlformats.org/officeDocument/2006/relationships/hyperlink" Target="https://dalil.kg/document/111141#st_29" TargetMode="External"/><Relationship Id="rIdre_yhgdgx02mpx_tn_bdf" Type="http://schemas.openxmlformats.org/officeDocument/2006/relationships/hyperlink" Target="https://dalil.kg/document/111141#st_31" TargetMode="External"/><Relationship Id="rIdd2l5otfebe-okz3pwab4o" Type="http://schemas.openxmlformats.org/officeDocument/2006/relationships/hyperlink" Target="https://dalil.kg/document/111141#st_34" TargetMode="External"/><Relationship Id="rIdewfhd29v9dzacwyvu_gco" Type="http://schemas.openxmlformats.org/officeDocument/2006/relationships/hyperlink" Target="https://dalil.kg/document/111141#st_37" TargetMode="External"/><Relationship Id="rIdereou2_0-mq8yuownykmq" Type="http://schemas.openxmlformats.org/officeDocument/2006/relationships/hyperlink" Target="https://dalil.kg/document/111141#st_41" TargetMode="External"/><Relationship Id="rIdqjesfg_zavxpux2pwryhr" Type="http://schemas.openxmlformats.org/officeDocument/2006/relationships/hyperlink" Target="https://dalil.kg/document/111141#st_43" TargetMode="External"/><Relationship Id="rIdfrev3zxmp03n0muwt5560" Type="http://schemas.openxmlformats.org/officeDocument/2006/relationships/hyperlink" Target="https://dalil.kg/document/111141#st_44" TargetMode="External"/><Relationship Id="rIdoiq8sivtd13bgxqzthhtc" Type="http://schemas.openxmlformats.org/officeDocument/2006/relationships/hyperlink" Target="https://dalil.kg/document/111141#st_46" TargetMode="External"/><Relationship Id="rIdzwzftl_dhssa_rzwkqk1b" Type="http://schemas.openxmlformats.org/officeDocument/2006/relationships/hyperlink" Target="https://dalil.kg/document/111141#st_47" TargetMode="External"/><Relationship Id="rIdsifwfoyff5rbcrqf3c1u_" Type="http://schemas.openxmlformats.org/officeDocument/2006/relationships/hyperlink" Target="https://dalil.kg/document/111141#st_48" TargetMode="External"/><Relationship Id="rIdlidldh3zuw-ar73qwdfj3" Type="http://schemas.openxmlformats.org/officeDocument/2006/relationships/hyperlink" Target="https://dalil.kg/document/111141#g8" TargetMode="External"/><Relationship Id="rIdszuzyu8vkqiki6s14kni5" Type="http://schemas.openxmlformats.org/officeDocument/2006/relationships/hyperlink" Target="https://dalil.kg/document/111141#g8" TargetMode="External"/><Relationship Id="rIdlgxyvzm7idm1fbu9-a-wx" Type="http://schemas.openxmlformats.org/officeDocument/2006/relationships/hyperlink" Target="https://dalil.kg/document/111141#st_50" TargetMode="External"/><Relationship Id="rIdxituovyqjibmwbziu7j3v" Type="http://schemas.openxmlformats.org/officeDocument/2006/relationships/hyperlink" Target="https://dalil.kg/document/111141#st_51" TargetMode="External"/><Relationship Id="rIduwbyaybrexjjzg92tlet-" Type="http://schemas.openxmlformats.org/officeDocument/2006/relationships/hyperlink" Target="https://dalil.kg/document/111141#st_52" TargetMode="External"/><Relationship Id="rIdk07h67h0jf0oa2rz52y8z" Type="http://schemas.openxmlformats.org/officeDocument/2006/relationships/hyperlink" Target="https://dalil.kg/document/111141#st_54" TargetMode="External"/><Relationship Id="rIdithvhrzy83ogz49dhnnew" Type="http://schemas.openxmlformats.org/officeDocument/2006/relationships/hyperlink" Target="https://dalil.kg/document/205466" TargetMode="External"/><Relationship Id="rIdgpvnqonnvaiqtrwhgneg-" Type="http://schemas.openxmlformats.org/officeDocument/2006/relationships/hyperlink" Target="https://dalil.kg/document/112166#st_3" TargetMode="External"/><Relationship Id="rIdu3xjo7u_y4pbcwcmhfx25" Type="http://schemas.openxmlformats.org/officeDocument/2006/relationships/hyperlink" Target="https://dalil.kg/document/112306" TargetMode="External"/><Relationship Id="rId0n3xsjeaq6z622dqdnnlw" Type="http://schemas.openxmlformats.org/officeDocument/2006/relationships/hyperlink" Target="https://dalil.kg/document/111141" TargetMode="External"/><Relationship Id="rIdatiehkiejlkbmyghczqze" Type="http://schemas.openxmlformats.org/officeDocument/2006/relationships/hyperlink" Target="https://dalil.kg/document/205466" TargetMode="External"/><Relationship Id="rIdojg2mu4wggfrtz7uu0xet" Type="http://schemas.openxmlformats.org/officeDocument/2006/relationships/hyperlink" Target="https://dalil.kg/document/112295" TargetMode="External"/><Relationship Id="rIdu70yg5jewvyymes8dyhnc" Type="http://schemas.openxmlformats.org/officeDocument/2006/relationships/hyperlink" Target="https://dalil.kg/document/205466" TargetMode="External"/><Relationship Id="rId8" Type="http://schemas.openxmlformats.org/officeDocument/2006/relationships/image" Target="media/8de64316e95979c063c17bcd5380dc052a2594e9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sc3mbpthz7oa0qdjg7c" Type="http://schemas.openxmlformats.org/officeDocument/2006/relationships/hyperlink" Target="https://dalil.kg/document/112588" TargetMode="External"/><Relationship Id="rIdwak-ppt7_icl6xe7qwb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2026-09-24T10:09:36.900Z</dcterms:created>
  <dcterms:modified xsi:type="dcterms:W3CDTF">2026-09-24T10:09:36.900Z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