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2023 года № 167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международной чрезвычайной помощи"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c1xiy2xwmtjapfa4pp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 (Ведомости Жогорку Кенеша Кыргызской Республики, 2017 г., № 6, ст.507)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kzazhbptpcoyz55g61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Кабинет Министров обязан в течение шести месяцев после завершения периода оказания международной и иной чрезвычайной помощи в ликвидации чрезвычайной ситуации и проведении первичных восстановительных работ опубликовать на официальном сайте Кабинета Министров отчет об использовании международной и иной чрезвычайной помощи, поступившей в адрес Кабинета Министров и иных органов исполнительной власти.";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b6tcthswd7h4jqg3d1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yqh3mofo7vkk6dzoqn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</w:t>
        </w:r>
      </w:hyperlink>
      <w:r>
        <w:rPr>
          <w:rFonts w:ascii="Arial" w:cs="Arial" w:eastAsia="Arial" w:hAnsi="Arial"/>
          <w:sz w:val="24"/>
          <w:szCs w:val="24"/>
        </w:rPr>
        <w:t xml:space="preserve">. Группа Содействия по оказанию международной чрезвычайной помощи по принципу "одного окна"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улучшения координации и содействия оказанию международной чрезвычайной помощи, а также ускорения процесса пропуска через границу прибывающего международного персонала, товаров, предметов снабжения и оборудования решением Кабинета Министров учреждается группа Содействия по оказанию международной чрезвычайной помощи по принципу "одного окна" (СОМЧПОО).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Состав, функции, полномочия и порядок деятельности группы СОМЧПОО определяются Кабинетом Министров.";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</w:t>
      </w:r>
      <w:hyperlink w:history="1" r:id="rIdektgv-e8tdpbj5zzqc6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использования международных денежных пожертвований, а также иной чрезвычайной помощи в адрес государственных органов и органов местного самоуправления определяется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3 </w:t>
      </w:r>
      <w:hyperlink w:history="1" r:id="rIdzdgznibp1leejxmvxcc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Для облегчения мониторинга содействующие субъекты обязаны ежемесячно представлять в уполномоченный государственный орган информацию об оказании помощи в ликвидации чрезвычайной ситуации и проведении первичных восстановительных работ до 10 числа месяца, следующего за отчетным периодом.".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k3u_xagqcem85p4oo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dalil.kg/document/112651</w:t>
      </w:r>
    </w:hyperlink>
  </w:p>
  <w:p>
    <w:pPr>
      <w:spacing w:after="0" w:before="40"/>
      <w:jc w:val="center"/>
    </w:pPr>
    <w:hyperlink w:history="1" r:id="rIddrnzpskmcsw6y-mcxvz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1xiy2xwmtjapfa4pps0" Type="http://schemas.openxmlformats.org/officeDocument/2006/relationships/hyperlink" Target="https://dalil.kg/document/111607" TargetMode="External"/><Relationship Id="rIdukzazhbptpcoyz55g61df" Type="http://schemas.openxmlformats.org/officeDocument/2006/relationships/hyperlink" Target="https://dalil.kg/document/111607#st_10" TargetMode="External"/><Relationship Id="rId4b6tcthswd7h4jqg3d1nd" Type="http://schemas.openxmlformats.org/officeDocument/2006/relationships/hyperlink" Target="https://dalil.kg/document/111607#st_13" TargetMode="External"/><Relationship Id="rIdxyqh3mofo7vkk6dzoqnxz" Type="http://schemas.openxmlformats.org/officeDocument/2006/relationships/hyperlink" Target="https://dalil.kg/document/111607#st_13" TargetMode="External"/><Relationship Id="rIdektgv-e8tdpbj5zzqc6ps" Type="http://schemas.openxmlformats.org/officeDocument/2006/relationships/hyperlink" Target="https://dalil.kg/document/111607#st_29" TargetMode="External"/><Relationship Id="rIdzdgznibp1leejxmvxcciq" Type="http://schemas.openxmlformats.org/officeDocument/2006/relationships/hyperlink" Target="https://dalil.kg/document/111607#st_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k3u_xagqcem85p4oose" Type="http://schemas.openxmlformats.org/officeDocument/2006/relationships/hyperlink" Target="https://dalil.kg/document/112651" TargetMode="External"/><Relationship Id="rIddrnzpskmcsw6y-mcxvz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2026-09-24T15:39:06.796Z</dcterms:created>
  <dcterms:modified xsi:type="dcterms:W3CDTF">2026-09-24T15:39:06.796Z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