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i8kn5g-jb7cdktb453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2023 года № 248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2017 года № 723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формирования проекта республиканского бюджета и внесения изменений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бюджетного планирования и формирования проекта закона о республиканском бюджете Кыргызской Республики, в соответствии со статьями 71 и 91 Бюджетного </w:t>
      </w:r>
      <w:hyperlink w:history="1" r:id="rIdv0k-6vvra48moiin0vc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luzavyt6-zhrcm7gtok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hxcemt2ah8dl-eq62j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 и внесения изменений в республиканский бюджет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
 формирования проекта республиканского бюджета и внесения изменений в республиканский бюджет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7yt9rba1ityosyfwi9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формирования проекта республиканского бюджета и внесения изменений в республиканский бюджет Кыргызской Республики (далее - Порядок) разработан в соответствии с Бюджетным </w:t>
      </w:r>
      <w:hyperlink w:history="1" r:id="rIdow0taev8knn8lwcpnxr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единые правила процесса формирования и внесения изменений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проекта республиканского бюджета и внесение изменений в республиканский бюджет является исключительной прерогативой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Непосредственное формирование проекта республиканского бюджета осуществляет уполномоченный государственный орган по прогнозированию и исполнению бюджета (далее - уполномоченный государственный орган).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Основы бюджетного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 республиканского бюджета формируется на очередной бюджетный год и прогнозируемый период (далее - проект бюджета).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 бюджета разрабатывается с учетом основных приоритетов и направлений, определенных Бюджетной резолюцией Кыргызской Республики, на основе прогноза социально-экономического развития Кыргызской Республики, а также Основных направлений фискальной политики на среднесрочный период (далее - ОНФП), утверждаемых в соответствии с Бюджетным </w:t>
      </w:r>
      <w:hyperlink w:history="1" r:id="rIdthuqhlhe9-jk3wagt0t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своевременного и качественного формирования проекта республиканского бюджета уполномоченный государственный орган имеет право запрашивать и получать необходимые сведения от бюджетных учреждений.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формирования проектов бюджетов получателей бюджетных средств, финансируемых из республиканского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Контрольные цифры по ведомственной классификации расходов, установленные ОНФП, являются основой для формирования проектов бюджетов получателей бюджетных средств (далее - ПБС). Уполномоченным государственным органом доводятся контрольные цифры до главных распорядителей бюджетных средств (далее - ГРБС). ГРБС обеспечивают своевременное доведение их до ПБС для составления заявок на получение бюджетных ассигнований (далее - бюджетная заявка) на планируемый бюджетный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ГРБС/распорядители бюджетных средств (далее - РБС) в срок до 25 июля текущего года подготавливают и представляют в уполномоченный государственный орган бюджетную заявку по форме согласно </w:t>
      </w:r>
      <w:hyperlink w:history="1" r:id="rIditod3a26r801cbn1y-t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и заявку на получение средств от оказания платных услуг по форме согласно </w:t>
      </w:r>
      <w:hyperlink w:history="1" r:id="rId_mhwromw9y3ojssumyc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общей годовой суммой без разбивки по кварталам.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Бюджетная заявка составляется на каждого ПБС по классификации функций органов государственного управления (далее - КФОГУ) до 5 уровня в разрезе экономической классификации доходов и расходов, классификации операций с активами и обязательствами с указанием ведомственной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ГРБС на основании индивидуальных бюджетных заявок по каждому ПБС составляется сводная бюджетная заявка.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Сводная бюджетная заявка визируется руководителем и ответственным специалистом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ГРБС и РБС представляют в уполномоченный государственный орган сводные бюджетные заявки и расчеты распределения объема бюджетных ассигнований. Уполномоченный государственный орган после получения от ГРБС бюджетных заявок в течение пяти рабочих дней рассматривает их на предмет соответствия бюджетному законодательству Кыргызской Республики, правовым основаниям возникновения расходных обязательств, контрольным цифрам по ведомственной классификации расходов, установленным ОНФП.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 процессе рассмотрения бюджетных заявок ГРБС и/или РБС: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соответствие сумм расходов, включенных в бюджетные заявки, прогнозным параметрам ОНФП и их обоснованность;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правильность формирования размеров фонда оплаты труда и применения в расчетах норм и цен материальных и денежных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необходимости расходов, проверку наличия обоснованных расчетов к бюджетным заявкам;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уточняет заявки на получение бюджетных ассигнований, вносит в них, при необходимости, поправки по результатам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Снижение объемов бюджетных ассигнований по ГРБС (РБС/ПБС), изменение объемов ресурсов бюджета в сторону увеличения, а также изменения в случае сокращения прогнозируемых объемов ресурсов бюджета производится согласно статье 89 Бюджетного </w:t>
      </w:r>
      <w:hyperlink w:history="1" r:id="rIdgknbclvzzmyc3jpgu1j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отсутствии замечаний к бюджетным заявкам и распределению бюджетных ассигнований уполномоченный государственный орган принимает бюджетные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наличия замечаний к бюджетным заявкам уполномоченный государственный орган возвращает ГРБС бюджетную заявку для устранения замечаний.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ГРБС в течение двух рабочих дней с даты возврата бюджетной заявки уполномоченным государственным органом вносит корректировки в бюджетные заявки в соответствии с представленными уполномоченным государственным органом замечаниями и повторно представляет бюджетные заявки на рассмотрение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рассмотрения и уточнения бюджетных заявок ГРБС уполномоченный государственный орган в срок до 25 августа текущего бюджетного года формирует проект закона Кыргызской Республики о республиканском бюджете Кыргызской Республики на очередной год и прогнозируемый период (далее - проект Закона).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формирования раздела "Общегосударственные программы, мероприятия и выплаты" проекта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разделе "Общегосударственные программы, мероприятия и выплаты" проекта Закона предусматриваются бюджетные ассигнования на выполнение задач и функций государства: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выравнивающие и целевые трансферты;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стимулирующие (долевые)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взносы в международные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процентов по внешнему и внутреннему долгу;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и возврат налога на добавленную стоимость;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решений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услуг банков (выплата коммерческим банкам и финансово-кредитным учреждениям);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приграничных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субсидирование процентных ставок коммерческих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капитальные вложения;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ликвидации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социальных выплат;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бюджетный резерв;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общегосударственные расходы - антикризисные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учреждения, переданные из местного бюджета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финансирования подготовки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мероприятия и выплаты, которые могут возникнуть в ходе исполнения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hfkgjyzgja9bve6eqn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Бюджетные ассигнования предусматриваются на акции и иные формы участия в капитале юридических лиц и выдачу кредитов юридическим лицам, сельским товаропроизводителям и предпринимателям в соответствии с Бюджетным </w:t>
      </w:r>
      <w:hyperlink w:history="1" r:id="rIddzvnlzmgh1egomsb7ew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проекте республиканского бюджета предусматриваются бюджетные ассигнования на повышение социальных выплат (социальный пакет), которые направляются на покрытие дополнительных расходов бюджета, связанных с ожидаемым изменением размеров фонда оплаты труда, стипендий, питания, медикаментов, пенсий и пособий, ростом тарифов на коммунальные услуги, на реализацию государственных программ и других мероприятий государственного значения, а также грантовые и кредитные средства, полученные от иностранных государств на определенные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ходе формирования проекта Закона бюджетные ассигнования на повышение социальных выплат предусматриваются согласно прогнозным данным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ГРБС/РБС в ходе исполнения бюджета на бюджетные ассигнования, предусмотренные на повышение социальных выплат, составляют уточненные расчеты согласно соответствующим нормативным правовым актам, распоряжениям, решениям профильного комитета Жогорку Кенеша Кыргызской Республики и представляют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соответствии с уточненными расчетами, представленными в уполномоченный государственный орган, ГРБС/РБС оформляют справки-уведомления об изменении бюджетных ассигнований из средств, предусмотренных на повышение социальных выплат, на их соответствующие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Гранты и кредиты, полученные от иностранных государств и международных финансовых организаций, являются средствами, выделенными на основании международных договоров Кыргызской Республики, которые должны использоваться в полном объеме по целевому назначению. В случае неиспользования в текущем году данных средств в полном объеме остатки на конец года являются источником финансирования в новом бюджетном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25-1. Финансирование расходов на подготовку проектов государственно-частного партнерства за счет средств Фонда финансирования подготовки проектов государственно-частного партнерства осуществляется на основании решения Наблюдательного совета Фонда, в соответствии с пунктом 3 постановления Правительства Кыргызской Республики "О финансировании подготовки проектов государственно-частного партнерства" от 17 марта 2014 года № 147.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yyy0_9ete5ncicxkw8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Бюджетные ассигнования по разделу "Общегосударственные программы, мероприятия и выплаты" формируются уполномоченным государственным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Подготовка и представление бюджетных заявок учреждений судебной системы Кыргызской Республики и Счетной палаты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Проект бюджета судебной системы Кыргызской Республики формируется самостоятельно и по согласованию с исполнительной и законодательной властью включается в республиканский бюджет в соответствии с Бюджетным </w:t>
      </w:r>
      <w:hyperlink w:history="1" r:id="rId5utk1nicbhyhdidq3fz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Счетная палата Кыргызской Республики ежегодно формирует проект бюджета самостоятельно для финансирования своей деятельности и направляет в Правительство Кыргызской Республики для предоставления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Счетная палата Кыргызской Республики с заключением Правительства Кыргызской Республики направляет проект бюджета на согласование в Жогорку Кенеш Кыргызской Республики для включения его в состав проекта республиканского бюджета. Формирование проекта бюджета Счетной палаты Кыргызской Республики осуществляется в соответствии с Бюджетным </w:t>
      </w:r>
      <w:hyperlink w:history="1" r:id="rIdahphg2kwe4pvkqv_h4j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Проекты бюджетов судебной системы и Счетной палаты Кыргызской Республики представляются в уполномоченный государственный орган в срок до 20 июля текущего года для включения в проект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Уполномоченный государственный орган согласно полученным проектам бюджетов включает в проект Закона бюджетные ассигнования учреждений судебной системы и Счетной палаты Кыргызской Республики в срок до 25 августа текущего бюджетного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Подготовка и представление бюджетных заявок на трансферты бюджетной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Взаимоотношения между уровнями бюджетной системы Кыргызской Республики отражены в расходной части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Отношения между уровнями бюджетной системы Кыргызской Республики регулируются посредством установления нормативов отчисления от общегосударственных доходов и межбюджетных трансфертов.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систему межбюджетных трансфертов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трансферты местным бюджетам в виде выравнивающих трансфертов и целевых трансфертов;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ассигнования из республиканского бюджета в бюджеты Социального фонда Кыргызской Республики и Фонда обязательного медицинского страхования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Бюджетные ассигнования на выравнивающие и целевые трансферты формируются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Ассигнования из республиканского бюджета в бюджеты Социального фонда Кыргызской Республики и Фонда обязательного медицинского страхования при Правительстве Кыргызской Республики предоставляются и финансируются в соответствии с Бюджетным </w:t>
      </w:r>
      <w:hyperlink w:history="1" r:id="rId68njm6rhjqkhkhy-nxj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формируются уполномоченным государственным органом совместно с Социальным фондом Кыргызской Республики и Фондом обязательного медицинского страхования при Правительстве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Подготовка и представление бюджетных заявок на бюджетные инвестиции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расходную часть республиканского бюджета включаются ассигнования на осуществление бюджетных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Бюджетные инвестиции направляются на создание и развитие инфраструктуры, создание инновационной системы, поддержку социального сектора, обеспечение реализации институциональных преобразований в секторе государственного управления посредством инвестиционных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Бюджетные ассигнования на осуществление бюджетных инвестиций формируются уполномоченным государственным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Подготовка и представление бюджетных заявок на обслуживание государственного долга, включая, но, не ограничиваясь, платежами по основной сумме, процентам и прочим платежам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Бюджетные ассигнования на выплату процентов по кредитам и займам, полученным от иностранных государств и международных организаций, выплату процентов по государственным ценным бумагам, кроме акций и внешних заимствований, погашение задолженности населению по индексированным суммам формируются уполномоченным государственным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Порядок формирования проекта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государственный орган формирует проект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Проект Закона содержит показатели в соответствии с Бюджетным </w:t>
      </w:r>
      <w:hyperlink w:history="1" r:id="rIdvg4twhozrcs6s_yolyi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приложениях к проекту Закона показатели расходов отражаются с выделением бюджета на текущие расходы, поступления от оказания платных услуг и государственные инвестиции в соответствии с Бюджетной классификацией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Параметры бюджета по доходам, расходам, профициту (дефициту) бюджета и источникам покрытия дефицита формируются по структуре в соответствии с международными стандартами статистики государственных финансов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потоки денежных средств в связи с операционной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денежных средств от операционной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налоговые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полученные официальные трансферты;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неналоговые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денежных средств от операционной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субсидии;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чистый приток денежных средств от операционной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потоки денежных средств в связи с вложениями в нефинансовые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нефинансовых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стратегические запасы;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непроизведенные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чистый отток денежных средств в результате вложений в нефинансовые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профицит/дефицит;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потоки денежных средств в связи с операциями по финансированию;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чистое приобретение финансовых активов (внутренние, внешние);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чистое принятие обязательств (внутренние, внешние);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чистый приток денежных средств от операций по финансированию;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чистое изменение в запасах денежных средств,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приток денежных средств от операционной деятельности = доходы/поступления денежных средств от операционной деятельности - расходы/выплаты денежных средств для проведения операционной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отток денежных средств в результате вложений в нефинансовые активы (НФА) = приобретение НФА - продажа НФА;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профицит/дефицит денежных средств = чистый приток денежных средств от операционной деятельности - чистый отток денежных средств в результате вложений в НФА;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приток денежных средств от операций по финансированию = чистое принятие обязательств - чистое приобретение финансовых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чистое изменение в запасах денежных средств = профицит/дефицит денежных средств + чистый приток денежных средств от операций по финансированию.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включает в себя следующие приложения: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пояснительная записка к проекту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1 - расходы по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2 - прогноз консолидированного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3 - прогноз по доходам;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3-1 - поступления от оказания платных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4 - расходы по КФОГУ;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5 - расходы по ведомственной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6 - расходы по ведомственной классификации в разрезе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7 - государственные инвестиции;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8, 8-1, 8-2 - бюджет учреждений, переданных из местного бюджета на республиканский бюджет,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9 - возврат бюджетных ссуд и кредитов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10 - размеры выравнивающих трансфертов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11 - бюджеты министерств и ведомств на программной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Пояснительная записка к проекту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Пояснительная записка к проекту Закона состоит из следующих разделов: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макроэкономические перспективы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доходная часть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расходная часть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исполнения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программное бюджетирование.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Содержание описательной части каждого раздела и подраздела должно содержать таблицу, отражающую показатели за 5 лет: двух предыдущих лет, текущий год и два прогнозируемых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Раздел "Макроэкономические перспективы развития" отражает ключевые макроэкономические показатели, такие, как номинальный внутренний валовой продукт (далее - ВВП), реальный рост ВВП, инфляция: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риски воздействия на рост ВВП на 3 прогнозных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макропоказатели за 5-летний период (факт прошлого года, текущий период и 3 прогнозных года):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номинальный уровень ВВП;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инфляции;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реального ВВП;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структуры производства ВВП на прогнозируемые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включает информацию о воздействии макроэкономических допущений (анализ чувствительности) на расходы и доходы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"Доходная часть бюджета" состоит из следующих частей: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показатели доходной части за два предшествующих года, на прогнозируемый бюджетный год и два последующих года (государственного и республиканского бюджетов);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ресурсная часть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неисполнения прогнозных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параметр на прогнозируемый период отражает соотношение к соответствующему номинальному ВВП, а также рост или уменьшение показателей относительно предыдущего периода и включает информацию по оценке степени воздействия политики исполнительной власти на ресурсы республиканского бюджета в прогнозируемом бюджетном году, данные об упущенных доходах вследствие предоставления новых налоговых преференций с описанием целей и обоснованием политики в отношении каждой налоговой льготы, предполагаемых бенефициаров и оценкой упущенного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по доходной части бюджета отражает: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полный объем ресурсов республиканского бюджета, включая налоговые, неналоговые доходы и полученные официальные трансферты, а также их краткий анализ за предыдущий год (фактические данные), за текущий год (уточненные данные) и на прогнозируемый трехлетний период, по годам за предыдущий и прогнозируемый периоды;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отдельных источников (разовые поступления) поступлений республиканского бюджета в текущем году и прогнозируемом периоде;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неисполнения прогнозных показателей в планируемом бюджетном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Раздел "Расходная часть бюджета" разделен по принципу распределения расходов по функциональной классификации. Уполномоченный государственный орган составляет сводные пояснительные записки по курируемым ГРБС в разрезе функциональной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параметр на прогнозируемый период отражает соотношение показателей к соответствующему номинальному ВВП, а также рост или уменьшение относительно предыдущего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по расходной части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расходов республиканского бюджета за предыдущий год (фактические данные), за текущий год (уточненные данные) и на прогнозируемый трехлетний период по годам (далее 5-летний период) в разрезе функциональной классификации с оценкой степени воздействия политики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расходах, направленных на обслуживание государственного долга Кыргызской Республики (с представлением динамики расходов за 5-летний период в разрезе структурных показателей по внешнему и внутреннему долгу);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доходов/расходов местных бюджетов за 5-летний период, информация об объемах выравнивающих трансфертов и данные о выпадающих доходах местных бюджетов и их компенсации;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расходов по общегосударственным расходам: государственные программы, мероприятия и выплаты на планируемый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бюджетных инвестиций с аналитикой за 5-летний период: Капитальные вложения, стимулирующие гранты и государственные инвестиции.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разделе "Общегосударственные программы, мероприятия и выплаты" отражается информация по оценке влияния новых направлений в экономике на расходную часть республиканского бюджета на предстоящий бюджетный год и два последующих года с кратким пояснительным описанием и оценкой степени воздействия направлений исполнительной власти на расходы республиканского бюджета в прогнозируемом бюджетном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"Дефицит бюджета" состоит из показателя на соответствующий прогнозируемый период, а также источников финансирования дефицита бюджета с разбивкой на внешнее и внутреннее финансирование. Показатель должен отражать соотношение к соответствующему номинальному ВВП, а также рост или уменьшение относительно предыдущего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"Риски исполнения бюджета" отражает все ожидаемые риски в соответствующем периоде исполнения бюджета по каждому составляющему разделу республиканского бюджета согласно пунктам 3-5 (макроэкономические перспективы развития, доходная и расходная части бюджета). Описание рисков по каждому разделу должно содержать краткий анализ в качестве обоснования для выявленных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"Программное бюджетирование" в рамках программ/стратегий развития Кыргызской Республики отражает процесс внедрения программного бюджетирования и содержит информацию о планируемых мерах на предстоящие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показателей для формирования пояснительной записки к проекту Закона составляется по форме согласно </w:t>
      </w:r>
      <w:hyperlink w:history="1" r:id="rIdmo5uzhiz4pynj_oydky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Формирование и утверждение сводной росписи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Сводная роспись бюджета (сводная роспись) - документ, составляемый на основании утвержденного бюджета и содержащий поквартальное распределение доходов, расходов бюджета и операций с активами и обязательствами в соответствии с бюджетной классификацией.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Сводная роспись является основным директивным документом для участников бюджетного процесса, на основании которого осуществляется контроль за поступлением доходов в бюджет и выделением бюджетных ассигнований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Сводная роспись по доходам формируется уполномоченным государственным органом на основании предложений администраторов ресурсов бюджета в соответствии с бюджетным законодательством Кыргызской Республики, а также анализа динамики фактических поступлений за прошлые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Сводная роспись составляется по доходной и расходной частям бюджета в разрезе экономической классификации доходов, расходов и классификации операций с активами и обязательствами.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сводной росписи отражаются годовые плановые объемы бюджетных ассигнований в абсолютных суммах в процентном соотношении каждого квартала к году по форме согласно </w:t>
      </w:r>
      <w:hyperlink w:history="1" r:id="rId5xt9tvv3caq9szp8ox9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Итоговые данные доходов и расходов сводной росписи по разделам должны соответствовать суммам, принятым в утвержденном годовом бюджете и его поквартальном распределении.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Сводная роспись по доходам формируется на основании фактических поступлений за прошлый период, предложений администраторов поступлений и налогового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Сводная роспись по доходам = Доходы + Активы и Обязательства + остатки на счетах Правительства Кыргызской Республики на начало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отражены следующим образом: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= НД + ННД + ОТ,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НД - налоговые доходы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ННД - неналоговые доходы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- полученные официальные трансферты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 и обязательства = НФА + ФА + Об,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НФА - нефинансовые активы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 - финансовые активы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- обязательства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поквартальном распределении доходов свободные остатки бюджетных средств на начало года, направляемые на покрытие плановых расходов по годовому бюджету, предусматриваются в виде остатков на счетах Правительства Кыргызской Республики на начало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Если при балансировании поквартального распределения доходов и расходов бюджета в отдельные кварталы доходы превышают расходы, остатки бюджетных средств (превышение доходов над расходами) данного квартала должны быть направлены на покрытие расходов очередного квартала.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Поквартальная разбивка по расходам производится с учетом их специфики и приоритетности (отпуск в летний период работников образовательных учреждений, подготовка к осенне-зимнему периоду, весенне-полевые работы, чрезвычайные ситуации, общегосударственные мероприятия и др.). Поквартальное распределение расходной части сводной росписи зависит от ее доходной части и анализа динамики фактических расходов за прошлые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Сводная роспись по расходам = УБ + ПГИ (С) + ВД (ОС) + ГЦБ (ОС) + СС,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 - утвержденный бюджет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ПГИ (С) - ПГИ (софинансирование);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ВД (ОС) - внешний долг (основная сумма);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ГЦБ (ОС) - государственные ценные бумаги (основная сумма);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СС - средства специальных 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Свод расходов, включенный в роспись бюджета, является документом, определяющим право руководителя ГРБС (РБС, ПБС) на использование соответствующих бюджетных ассигнований в течение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Сводная роспись утверждается руководителем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Ведение сводной росписи осуществляет уполномоченный государственный орган посредством внесения изменений в показатели сводной росписи. Изменение сводной росписи осуществляется уполномоченным государственным органом в связи с принятием закона о внесении изменений в закон о республиканском бюджете Кыргызской Республики на очередной бюджетный год и прогнозируемый период.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Составление, рассмотрение и утверждение смет получателей бюджетных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Бюджетная смета (смета) - документ, определяющий объем доходов и расходов бюджетного учреждения в соответствии с бюджетной классификацией с поквартальной разбивкой.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Уполномоченный государственный орган в течение двух рабочих дней со дня утверждения сводной росписи доводит до ГРБС и РБС утвержденные показатели сводной росписи.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ГРБС/РБС на основании доведенных показателей сводной росписи распределяют бюджетные ассигнования для составления сметы расходов по бюджетным средствам. В соответствии с показателями сводной росписи составляют сметы доходов и расходов по поступлениям за оказание платных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ГРБС/РБС составленные сметы предоставляют уполномоченному государственному органу в течение одного месяца со дня утверждения сводной росписи.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Сметы составляются на каждого ПБС, на их функционирование и проводимые мероприятия по ведомственной, функциональной классификации в разрезе экономической классификации доходов, расходов и классификации операций с активами и обязательствами.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К сметам расходов ГРБС/РБС прилагаются штатные расписания учреждений с определением годового объема фонда оплаты труда, а также другие расчеты в разрезе экономической классификации, при необходимости, составляются сводные объемы штатных расписаний с учетом годового объема фонда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ГРБС/РБС представляет уполномоченному государственному органу сведения о численности работников бюджетных учреждений по формам согласно приложениям </w:t>
      </w:r>
      <w:hyperlink w:history="1" r:id="rIdul7qc9gt74iqm8p2a5i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xos2z4adr19pi-jxsc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Уполномоченный государственный орган проверяет соответствие сумм ассигнований из бюджета, приведенных в сметах, с поквартальным распределением сводной росписи. В случае отклонений от поквартального распределения расходов бюджета, а также при выявлении нарушений требований законодательства и нормативных правовых актов ГРБС/РБС по согласованию с уполномоченным государственным органом вносят в них необходимые корректировки.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К сводной смете с поквартальной разбивкой разрабатывается приложение - пакет смет по ПБС по формам согласно приложениям с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Порядку, свод которых составляет сводную смету. Электронная нумерация смет проставляется автоматизированной системой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Пакет смет содержит сметы всех подведомственных подразделений ГРБС по каждому уровню функциональной классификации в разрезе классификации доходов, экономической классификации расходов и классификации операций с активами и обязательствами с поквартальной разбивкой.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Бюджетные учреждения, предприятия, хозяйственные организации и другие получатели бюджетных ассигнований обязаны обеспечивать расходование бюджетных средств в строгом соответствии с объемами и целевым назначением ассигнований, предусмотренных в сметах расходов. Направление бюджетных средств на мероприятия, не предусмотренные сметами расходов,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Руководители бюджетных учреждений, состоящих на республиканском и местных бюджетах, имеют право использовать предусматриваемые сметами расходов этих учреждений средства по целевому назначению только в пределах квартальных ассигнований с учетом изменений, внесенных в сводную роспись бюджета в процессе исполнения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Внесение изменений в закон о республиканском бюджете на очередной бюджетный год и прогнозируемый период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Правительство Кыргызской Республики, если это не приведет к изменениям бюджетных параметров, утвержденных законом о республиканском бюджете, имеет право вносить: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приложения к закону о бюджете в пределах предусмотренных сумм, если это не приведет к уменьшению доходной части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дополнительном финансировании необходимых для исполнения неотложных мероприятий, с указанием их источников, до внесения проекта Закона в соответствии с распоряжениями, постановлениями Правительства Кыргызской Республики не более одного раза в месяц, по согласованию с профильным комитетом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Изменения и дополнения в утвержденные бюджеты вносятся в показатели бюджета текущего года без изменения параметров бюджета последующего прогнозируемого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Изменения показателей утвержденного бюджета по доходам и расходам могут быть приняты Жогорку Кенешем Кыргызской Республики только при наличии конкретных обоснованных источников покрытия дополнительных расходов и выпадающих доходов.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Отчет о перераспределении бюджетных средств и результатах перераспределения в процессе исполнения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Отчет ГРБС о перераспределении бюджетных средств и результатах перераспределения представляется в уполномоченный государственный орган в виде справки-уведомления по формам согласно приложениям </w:t>
      </w:r>
      <w:hyperlink w:history="1" r:id="rIdcg7z5qmrjzdgpa1_qjv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zeut6yjksrrmye8yc2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в день проведения перераспределения бюджетных средств в двух экземплярах. В случае непредставления отчета о перераспределении бюджетных средств и результатах перераспределения в день его проведения принимаются меры за нарушение финансовой дисциплины.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 Дополнительное финансирование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Доходы, дополнительно полученные в ходе исполнения бюджета в течение бюджетного года, являются дополнительными источниками бюджета, которые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свободные остатки бюджетных средств, образовавшиеся на начало бюджетного года в результате перевыполнения плана доходов или экономии по расходам в истекшем бюджетном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перевыполнение прогноза доходов текущего бюджетного года в процессе его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высвободившиеся в результате экономии по расходам бюджета, установленной на основе анализа, в связи с зачетом сверхнормативных запасов товарно-материальных ценностей и остатков средств в расчетах по годовым отчетам при финансировании бюджетных учреждений, по результатам аудита Счетной палаты Кыргызской Республики об итогах исполнения республиканского бюджета на соответствующий год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поступления в доходную часть республиканского бюджета являются источниками финансирования дополнительных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Уполномоченный государственный орган в целях финансирования дополнительных расходов до внесения изменений в проект Закона готовит дополнительный реестр по расходам республиканского бюджета Кыргызской Республики на текущий бюджетный год (далее - дополнительный реестр) в соответствии с решениями Правительства Кыргызской Республики, решением профильного комитета Жогорку Кенеша Кыргызской Республики и другими нормативными правовыми актами по форме согласно </w:t>
      </w:r>
      <w:hyperlink w:history="1" r:id="rId3c5kmfof2bvtyjovvxz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ГРБС/РБС представляют в уполномоченный государственный орган соответствующие расчеты на дополнительные расходы в разрезе экономической классификации, в том числе на увеличение размеров фонда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При формировании дополнительного реестра в целях соблюдения сбалансированности бюджета в соответствии с бюджетным законодательством Кыргызской Республики объем планируемых дополнительных расходов должен соответствовать объему планируемых дополнительных доходов бюджета в текущем бюджетном году. Баланс дополнительного реестра определяется следующим образом: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 = Ресурсы -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Дополнительный реестр состоит из ресурсной части (источники финансирования) и расходной части (дополнительные расходы). Ресурсная часть состоит из: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ресурсы = НД + ННД + ОТ + ФА + НФА + Об + РиОР + ОБС,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НД - налоговые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ННД - неналоговые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- полученные официальные трансферты;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 - финансовые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НФА - нефинансовые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- обязательства по ГЦБ;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РиОР - резервы и оптимизация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 - остатки на счетах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Расходная часть дополнительного реестра состоит из дополнительных потребностей, сгруппированных по отраслевым направлениям.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 Ответственность участников бюджетного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Руководитель бюджетного учреждения в установленном законом порядке несет ответственность за качественное прогнозирование бюджетных средств и средств специальных 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Принцип ответственности участников бюджетного процесса за нарушение бюджетного законодательства предусмотрен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Контроль и мониторинг соблюдения финансовой дисциплины государственными органами предусмотрены бюджетным законодательством Кыргызской Республики и другими нормативными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Порядку формирования проекта республиканского бюджета и внесения изменения в республиканский бюджет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получение бюджетных ассигнований на _____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ведомственной классификации: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функциональной классификации:</w:t>
      </w:r>
    </w:p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4"/>
        <w:gridCol w:w="1229"/>
        <w:gridCol w:w="1044"/>
        <w:gridCol w:w="1044"/>
        <w:gridCol w:w="1174"/>
        <w:gridCol w:w="989"/>
        <w:gridCol w:w="1044"/>
        <w:gridCol w:w="1048"/>
        <w:gridCol w:w="950"/>
        <w:gridCol w:w="950"/>
      </w:tblGrid>
      <w:tr>
        <w:tc>
          <w:tcPr>
            <w:tcW w:type="dxa" w:w="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экон. кл.
 (4 знака)</w:t>
            </w:r>
          </w:p>
        </w:tc>
        <w:tc>
          <w:tcPr>
            <w:tcW w:type="dxa" w:w="1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расходов по экономической классификации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учреждения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Контрольная цифра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(8-7)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(8-5)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Порядку формирования проекта республиканского бюджета и внесения изменения в республиканский бюджет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получение средств от оказания платных услуг на _____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ведомственной классификации: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функциональной классификации: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9"/>
        <w:gridCol w:w="1242"/>
        <w:gridCol w:w="1063"/>
        <w:gridCol w:w="1063"/>
        <w:gridCol w:w="1189"/>
        <w:gridCol w:w="1010"/>
        <w:gridCol w:w="1053"/>
        <w:gridCol w:w="1063"/>
        <w:gridCol w:w="958"/>
        <w:gridCol w:w="958"/>
      </w:tblGrid>
      <w:tr>
        <w:tc>
          <w:tcPr>
            <w:tcW w:type="dxa" w:w="5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экон. кл.
 (4 знака)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расходов по экономической классификации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</w:t>
            </w:r>
          </w:p>
        </w:tc>
        <w:tc>
          <w:tcPr>
            <w:tcW w:type="dxa" w:w="1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учреждения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Контрольная цифра</w:t>
            </w:r>
          </w:p>
        </w:tc>
        <w:tc>
          <w:tcPr>
            <w:tcW w:type="dxa" w:w="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(8-7)</w:t>
            </w:r>
          </w:p>
        </w:tc>
        <w:tc>
          <w:tcPr>
            <w:tcW w:type="dxa" w:w="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(8-5)</w:t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Порядку формирования проекта республиканского бюджета и внесения изменения в республиканский бюджет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Министр финансов Кыргызской Республики
 от "___" ______________ 20__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СВОДНАЯ РОСПИСЬ
 республиканского бюджета Кыргызской Республики на 20__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0"/>
        <w:gridCol w:w="1918"/>
        <w:gridCol w:w="702"/>
        <w:gridCol w:w="548"/>
        <w:gridCol w:w="900"/>
        <w:gridCol w:w="592"/>
        <w:gridCol w:w="900"/>
        <w:gridCol w:w="592"/>
        <w:gridCol w:w="900"/>
        <w:gridCol w:w="592"/>
        <w:gridCol w:w="900"/>
        <w:gridCol w:w="592"/>
      </w:tblGrid>
      <w:tr>
        <w:tc>
          <w:tcPr>
            <w:tcW w:type="dxa" w:w="10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 бюджет. классиф.</w:t>
            </w:r>
          </w:p>
        </w:tc>
        <w:tc>
          <w:tcPr>
            <w:tcW w:type="dxa" w:w="1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доходы, активы и обязательства</w:t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квартал</w:t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доходы, активы и обязательства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и обязательства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33243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Финансовые институты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на счетах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Эконом. статьи расходов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расходы, активы и обязательства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квартал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МОН КР и образовательные учреждения др. министерств и ведомств (отпуск в летний период служащим образовательных учреждений)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МОН КР и образовательные учреждения др. министерств и ведомств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 (другие)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Депводхоз и мелиорации МСХППМ КР (весенне-поливные работы)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КЖКХ (осенне-зимний период)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 (софинансирование)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долг (основная сумма)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ГЦБ (основная сумма)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Порядку формирования проекта республиканского бюджета и внесения изменения в республиканский бюджет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ДОПОЛНИТЕЛЬНЫЙ РЕЕСТР
 по расходам республиканского бюджета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2983"/>
        <w:gridCol w:w="2317"/>
        <w:gridCol w:w="1399"/>
        <w:gridCol w:w="808"/>
        <w:gridCol w:w="971"/>
        <w:gridCol w:w="1303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
 (цели и задачи)</w:t>
            </w:r>
          </w:p>
        </w:tc>
        <w:tc>
          <w:tcPr>
            <w:tcW w:type="dxa" w:w="1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
 (млн. сом)</w:t>
            </w:r>
          </w:p>
        </w:tc>
        <w:tc>
          <w:tcPr>
            <w:tcW w:type="dxa" w:w="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Учтено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учтено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ресурсы = (1 + 2 + 3)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расходы = (1 + 4 + 7 + 10)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отраслевое управление = (2 + 3)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отраслевое управление = (5 + 6)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отраслевое управление = (8 + 9)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Общегосударственные расходы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= (1 + 2 + 3) - (1 + 4 + 7 + 10)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формирования проекта республиканского бюджета и внесения изменения в республиканский бюджет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(Министр ГРБС/Руководитель РБС)
 __________________________
 __________________________
 20___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СМЕТА РАСХОДОВ
 по бюджетным средствам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(Наименование главного распорядителя бюджетных средств)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2"/>
        <w:gridCol w:w="3053"/>
        <w:gridCol w:w="3562"/>
      </w:tblGrid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ведомственной классификации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заполняется/3 знака/5 знаков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того: ТОП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305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5"/>
        <w:gridCol w:w="3786"/>
        <w:gridCol w:w="949"/>
        <w:gridCol w:w="949"/>
        <w:gridCol w:w="949"/>
        <w:gridCol w:w="949"/>
        <w:gridCol w:w="951"/>
      </w:tblGrid>
      <w:tr>
        <w:tc>
          <w:tcPr>
            <w:tcW w:type="dxa" w:w="1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3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экономической классификации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специалист РБС/РБС 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бюджетной политики 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бюджетного планирования 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курирующего управления 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курирующим отделом 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Специалист-куратор ___________________________________________________________________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формирования проекта республиканского бюджета и внесения изменения в республиканский бюджет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(Министр ГРБС/Руководитель РБС)
 __________________________
 __________________________
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СМЕТА РАСХОДОВ ПО БЮДЖЕТНЫМ СРЕДСТВАМ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 (электронный номер заполняется программно)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главного распорядителя бюджетных средств)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получателя бюджетных средств)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2"/>
        <w:gridCol w:w="3053"/>
        <w:gridCol w:w="3562"/>
      </w:tblGrid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лицевого счета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знаков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ведомственной классификации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РОК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того: ТОП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5"/>
        <w:gridCol w:w="3689"/>
        <w:gridCol w:w="969"/>
        <w:gridCol w:w="969"/>
        <w:gridCol w:w="969"/>
        <w:gridCol w:w="969"/>
        <w:gridCol w:w="969"/>
      </w:tblGrid>
      <w:tr>
        <w:tc>
          <w:tcPr>
            <w:tcW w:type="dxa" w:w="1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3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экономической классификации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учреждения/
 Ответственный специалист главного
 распорядителя бюджетных средств 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Специалист-куратор _____________________________________________________________________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Порядку формирования проекта республиканского бюджета и внесения изменения в республиканский бюджет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(Министр ГРБС/Руководитель РБС)
 __________________________
 __________________________
 20___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СМЕТА ДОХОДОВ И РАСХОДОВ
 по учету средств на специальных счетах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(Наименование главного распорядителя бюджетных средств)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2"/>
        <w:gridCol w:w="3053"/>
        <w:gridCol w:w="3562"/>
      </w:tblGrid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ведомственной классификации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заполняется/3 знака/5 знаков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того: ТОП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4"/>
        <w:gridCol w:w="3202"/>
        <w:gridCol w:w="969"/>
        <w:gridCol w:w="993"/>
        <w:gridCol w:w="993"/>
        <w:gridCol w:w="993"/>
        <w:gridCol w:w="993"/>
      </w:tblGrid>
      <w:tr>
        <w:tc>
          <w:tcPr>
            <w:tcW w:type="dxa" w:w="20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3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экономической классификации по доходам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специалист ГРБС/РБС 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бюджетной политики 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бюджетного планирования 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доходам 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Специалист-куратор по доходам 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курирующего управления 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курирующим отделом 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Специалист-куратор ____________________________________________________________________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Порядку формирования проекта республиканского бюджета и внесения изменения в республиканский бюджет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(Министр ГРБС/Руководитель РБС)
 __________________________
 __________________________
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16"/>
        <w:gridCol w:w="3562"/>
      </w:tblGrid>
      <w:tr>
        <w:tc>
          <w:tcPr>
            <w:tcW w:type="dxa" w:w="66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Смета доходов и расходов по учету средств на специальных счетах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(электронный номер заполняется программно)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главного распорядителя бюджетных средств)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получателя бюджетных средств)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2"/>
        <w:gridCol w:w="3053"/>
        <w:gridCol w:w="3562"/>
      </w:tblGrid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лицевого счета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знаков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ведомственной классификации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РОК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того: ТОП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1"/>
        <w:gridCol w:w="3105"/>
        <w:gridCol w:w="1047"/>
        <w:gridCol w:w="1047"/>
        <w:gridCol w:w="1047"/>
        <w:gridCol w:w="1047"/>
        <w:gridCol w:w="1047"/>
      </w:tblGrid>
      <w:tr>
        <w:tc>
          <w:tcPr>
            <w:tcW w:type="dxa" w:w="18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3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1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1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1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</w:t>
      </w:r>
      <w:r>
        <w:rPr>
          <w:rFonts w:ascii="Arial" w:cs="Arial" w:eastAsia="Arial" w:hAnsi="Arial"/>
          <w:sz w:val="24"/>
          <w:szCs w:val="24"/>
        </w:rPr>
        <w:t xml:space="preserve">к Порядку формирования проекта республиканского бюджета и внесения изменения в республиканский бюджет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2"/>
        <w:gridCol w:w="3053"/>
        <w:gridCol w:w="3562"/>
      </w:tblGrid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СПРАВКА-УВЕДОМЛЕНИЕ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внесении изменений в бюджет (электронный номер заполняется программно)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(основание внесения изменений)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(специальные указания)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1"/>
        <w:gridCol w:w="1582"/>
        <w:gridCol w:w="1451"/>
        <w:gridCol w:w="1903"/>
        <w:gridCol w:w="758"/>
        <w:gridCol w:w="758"/>
        <w:gridCol w:w="758"/>
        <w:gridCol w:w="758"/>
        <w:gridCol w:w="758"/>
      </w:tblGrid>
      <w:tr>
        <w:tc>
          <w:tcPr>
            <w:tcW w:type="dxa" w:w="145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ведомственной классификации
 (5 знаков)</w:t>
            </w:r>
          </w:p>
        </w:tc>
        <w:tc>
          <w:tcPr>
            <w:tcW w:type="dxa" w:w="15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классификации
 (5 знаков)</w:t>
            </w:r>
          </w:p>
        </w:tc>
        <w:tc>
          <w:tcPr>
            <w:tcW w:type="dxa" w:w="14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классификации
 (4 знака)</w:t>
            </w:r>
          </w:p>
        </w:tc>
        <w:tc>
          <w:tcPr>
            <w:tcW w:type="dxa" w:w="19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ГРБС/экономической классификации</w:t>
            </w:r>
          </w:p>
        </w:tc>
        <w:tc>
          <w:tcPr>
            <w:tcW w:type="dxa" w:w="37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поправок/увеличение (+),
 уменьшение (-)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ведомственной классификации 1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1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ГРБС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ведомственной классификации 2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2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ГРБС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специалист ГРБС/РБС 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бюджетной политики 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бюджетного планирования 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курирующего управления 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курирующим отделом 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Специалист-куратор ______________________________________________________________________ (подпись)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уполномоченным отделом
 по мониторингу исполнения бюджета 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Порядку формирования проекта республиканского бюджета и внесения изменения в республиканский бюджет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8"/>
        <w:gridCol w:w="5042"/>
        <w:gridCol w:w="2518"/>
      </w:tblGrid>
      <w:tr>
        <w:tc>
          <w:tcPr>
            <w:tcW w:type="dxa" w:w="26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ПРИЛОЖЕНИЕ К СПРАВКЕ-УВЕДОМЛЕНИЮ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внесении изменений в бюджет № (электронный номер заполняется программно)</w:t>
            </w:r>
          </w:p>
        </w:tc>
      </w:tr>
      <w:tr>
        <w:tc>
          <w:tcPr>
            <w:tcW w:type="dxa" w:w="26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Наименование главного распорядителя бюджетных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(код ведомственной классификации 5 знаков)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3"/>
        <w:gridCol w:w="1189"/>
        <w:gridCol w:w="1527"/>
        <w:gridCol w:w="1417"/>
        <w:gridCol w:w="1922"/>
        <w:gridCol w:w="648"/>
        <w:gridCol w:w="648"/>
        <w:gridCol w:w="648"/>
        <w:gridCol w:w="648"/>
        <w:gridCol w:w="648"/>
      </w:tblGrid>
      <w:tr>
        <w:tc>
          <w:tcPr>
            <w:tcW w:type="dxa" w:w="8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лицевого счета
 (16 знаков)</w:t>
            </w:r>
          </w:p>
        </w:tc>
        <w:tc>
          <w:tcPr>
            <w:tcW w:type="dxa" w:w="11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РОК</w:t>
            </w:r>
          </w:p>
        </w:tc>
        <w:tc>
          <w:tcPr>
            <w:tcW w:type="dxa" w:w="15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классификации
 (5 знаков)</w:t>
            </w:r>
          </w:p>
        </w:tc>
        <w:tc>
          <w:tcPr>
            <w:tcW w:type="dxa" w:w="14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классификации
 (4 знака)</w:t>
            </w:r>
          </w:p>
        </w:tc>
        <w:tc>
          <w:tcPr>
            <w:tcW w:type="dxa" w:w="19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ГРБС/экономической классификации</w:t>
            </w:r>
          </w:p>
        </w:tc>
        <w:tc>
          <w:tcPr>
            <w:tcW w:type="dxa" w:w="324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поправок/увеличение (+),
 уменьшение (-)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1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коду функциональной классификации 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 1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РОК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1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 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 2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РОК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1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 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2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функциональной классификации 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 3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РОК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2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 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коду ведомственной классификации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специалист главного
 распорядителя бюджетных средств 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Специалист-куратор ______________________________________________________________________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к Порядку формирования проекта республиканского бюджета и внесения изменения в республиканский бюджет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8"/>
        <w:gridCol w:w="5042"/>
        <w:gridCol w:w="2518"/>
      </w:tblGrid>
      <w:tr>
        <w:tc>
          <w:tcPr>
            <w:tcW w:type="dxa" w:w="26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СПРАВКА-УВЕДОМЛЕНИЕ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внесении изменений в бюджет (электронный номер заполняется программно)</w:t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(основание внесение изменений)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(специальные указания)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07"/>
        <w:gridCol w:w="1810"/>
        <w:gridCol w:w="1376"/>
        <w:gridCol w:w="2195"/>
        <w:gridCol w:w="678"/>
        <w:gridCol w:w="678"/>
        <w:gridCol w:w="678"/>
        <w:gridCol w:w="678"/>
        <w:gridCol w:w="678"/>
      </w:tblGrid>
      <w:tr>
        <w:tc>
          <w:tcPr>
            <w:tcW w:type="dxa" w:w="14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ведомственной классификации
 (5 знаков)</w:t>
            </w:r>
          </w:p>
        </w:tc>
        <w:tc>
          <w:tcPr>
            <w:tcW w:type="dxa" w:w="1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классификации (в случае свода не заполняется)
 (5 знаков)</w:t>
            </w:r>
          </w:p>
        </w:tc>
        <w:tc>
          <w:tcPr>
            <w:tcW w:type="dxa" w:w="13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классификации
 (4 знака)</w:t>
            </w:r>
          </w:p>
        </w:tc>
        <w:tc>
          <w:tcPr>
            <w:tcW w:type="dxa" w:w="21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главного распорядителя бюджетных средств/наименование экономической классификации</w:t>
            </w:r>
          </w:p>
        </w:tc>
        <w:tc>
          <w:tcPr>
            <w:tcW w:type="dxa" w:w="33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поправок/увеличение - (+),
 уменьшение - (-)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ведомственной классификации 1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1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главного распорядителя бюджетных средств 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элементов доходов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ведомственной классификации 2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2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главного распорядителя бюджетных средств 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элементов доходов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 (20%)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специалист ГРБС _______________________________________________________________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бюджетной политики 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бюджетного планирования 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доходам ______________________________________________________________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Специалист-куратор по доходам ________________________________________________________________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курирующего управления 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курирующим отделом 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Специалист-куратор по расходам _______________________________________________________________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12
 </w:t>
      </w:r>
      <w:r>
        <w:rPr>
          <w:rFonts w:ascii="Arial" w:cs="Arial" w:eastAsia="Arial" w:hAnsi="Arial"/>
          <w:sz w:val="24"/>
          <w:szCs w:val="24"/>
        </w:rPr>
        <w:t xml:space="preserve">к Порядку формирования проекта республиканского бюджета и внесения изменения в республиканский бюджет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8"/>
        <w:gridCol w:w="5042"/>
        <w:gridCol w:w="2518"/>
      </w:tblGrid>
      <w:tr>
        <w:tc>
          <w:tcPr>
            <w:tcW w:type="dxa" w:w="26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ПРИЛОЖЕНИЕ К СПРАВКЕ-УВЕДОМЛЕНИЮ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внесении изменений в бюджет № (электронный номер заполняется программно)</w:t>
            </w:r>
          </w:p>
        </w:tc>
      </w:tr>
      <w:tr>
        <w:tc>
          <w:tcPr>
            <w:tcW w:type="dxa" w:w="26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Наименование главного распорядителя бюджетных средств (код ведомственной классификации 5 знаков)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8"/>
        <w:gridCol w:w="1142"/>
        <w:gridCol w:w="1323"/>
        <w:gridCol w:w="1215"/>
        <w:gridCol w:w="2398"/>
        <w:gridCol w:w="658"/>
        <w:gridCol w:w="658"/>
        <w:gridCol w:w="658"/>
        <w:gridCol w:w="658"/>
        <w:gridCol w:w="658"/>
      </w:tblGrid>
      <w:tr>
        <w:tc>
          <w:tcPr>
            <w:tcW w:type="dxa" w:w="80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лицевого счета
 (16 знаков)</w:t>
            </w:r>
          </w:p>
        </w:tc>
        <w:tc>
          <w:tcPr>
            <w:tcW w:type="dxa" w:w="11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РОК</w:t>
            </w:r>
          </w:p>
        </w:tc>
        <w:tc>
          <w:tcPr>
            <w:tcW w:type="dxa" w:w="13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классификации
 (5 знаков)</w:t>
            </w:r>
          </w:p>
        </w:tc>
        <w:tc>
          <w:tcPr>
            <w:tcW w:type="dxa" w:w="12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классификации
 (4 знака)</w:t>
            </w:r>
          </w:p>
        </w:tc>
        <w:tc>
          <w:tcPr>
            <w:tcW w:type="dxa" w:w="23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получателя бюджетных средств/наименование экономической классификации</w:t>
            </w:r>
          </w:p>
        </w:tc>
        <w:tc>
          <w:tcPr>
            <w:tcW w:type="dxa" w:w="32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поправок/увеличение - (+),
 уменьшение - (-)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функциональной классификации 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коду функции 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элементов доходов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 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РОК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получателя бюджетных средств 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элементов доходов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 2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РОК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получателя бюджетных средств 2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элементов доходов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функциональной классификации 2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элементов доходов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 3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РОК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получателя бюджетных средств 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элементов доходов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 (20%)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коду ведомственной классификации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элементов доходов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специалист главного
 распорядителя бюджетных средств 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Специалист-куратор по доходам ______________________________________________________________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Специалист-куратор по расходам 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13
 </w:t>
      </w:r>
      <w:r>
        <w:rPr>
          <w:rFonts w:ascii="Arial" w:cs="Arial" w:eastAsia="Arial" w:hAnsi="Arial"/>
          <w:sz w:val="24"/>
          <w:szCs w:val="24"/>
        </w:rPr>
        <w:t xml:space="preserve">к Порядку формирования проекта республиканского бюджета и внесения изменения в республиканский бюджет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показателей для формирования пояснительной записки по проекту республиканского бюджета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6445"/>
        <w:gridCol w:w="2211"/>
        <w:gridCol w:w="1099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показатели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90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Макроэкономические перспективы развития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Макроэкономический прогноз, включающий: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ожидаемые риски воздействия на рост ВВП на прогнозные 3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основные макропоказатели за 5-летний период (факт прошлого года, текущий период и 3 прогнозных года):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уровень ВВП;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инфляции;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реального ВВП;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другие;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анализ структуры производства ВВП на прогнозируемые годы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Воздействие макроэкономических допущений (анализ чувствительности) на расходы и доходы бюджета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90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Доходная часть бюджета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степени воздействия политики исполнительной власти на ресурсы республиканского бюджета в прогнозируемом бюджетном году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ФУГИ, ГНС, ГТС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об упущенных доходах вследствие предоставления новых налоговых преференций с описанием целей и обоснованием политики в отношении каждой налоговой льготы, предполагаемых бенефициаров и оценкой упущенного дохода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ФУГИ, ГНС, ГТС, ГКПЭН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Полный объем ресурсов и расходов бюджета сектора государственного управления за два предшествующих года, на прогнозируемый бюджетный год и два последующих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доходной части бюджета,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полный объем ресурсов республиканского бюджета, в том числе налоговые, неналоговые доходы и полученные официальные трансферты, а также их краткий анализ за предыдущий год (фактические данные), за текущий год (уточненные данные) и на прогнозируемый трехлетний период по годам за предыдущий и прогнозируемый период;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отдельных источников (разовые поступления) поступлений республиканского бюджета в текущем году и прогнозируемом периоде;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риски по исполнению прогнозных показателей в планируемом году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ФУГИ, ГНС, ГТС, ГКПЭН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90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Расходная часть бюджета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расходной части,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полный объем расходов республиканского бюджета за предыдущий год (фактические данные), за текущий год (уточненные данные) и на прогнозируемый трехлетний период по годам (далее 5-летний период) в разрезе функциональной классификации с оценкой степени воздействия политики исполнительной власти;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расходы, направленные на обслуживание государственного долга Кыргызской Республики (с представлением динамики расходов за 5-летний период в разрезе структурных показателей по внешнему и внутреннему долгу);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доходов/расходов местных бюджетов за 5-летний период, информация по объемам выравнивающих трансфертов и данные по выпадениям доходов местных бюджетов и их компенсация;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расходов по общегосударственным расходам: государственные программы, мероприятия и выплаты на планируемый период;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бюджетных инвестиций с аналитикой за 5-летний период: капитальные вложения, стимулирующие гранты и государственные инвестиции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воздействия проводимой бюджетной политики на различные группы населения по трем альтернативным отображениям (пожилые, дети, лица с ограниченными возможностями здоровья, географическое месторасположение);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и оценку государственной политики, направленной на поддержку бедных слоев населения с пояснительным описанием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МТС, СФ, МЗ, ФОМС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целях и обоснование политики по государственным программам страхования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ФОМС, Госфиннадзор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кредиторской и дебиторской задолженности главных распорядителей бюджетных средств, а также данные о задолженности по софинансированию проектов ГИ, с пояснительным описанием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межбюджетных трансфертов за бюджетный год с пояснительным описанием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всех трансфертов (кредиты, гранты, субсидии, ссуды) государственным предприятиям на бюджетный год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ГАУБК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квазифискальной деятельности государства, включая информацию о целях данной деятельности и предполагаемых бенефициарах (предоставление государственных услуг по сниженным тарифам, компенсация за электроэнергию, субсидирование процентных ставок, задолженность государственных предприятий бюджету)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ГАУБК, ГКПЭН, ГП "Кыргызжилкоммунсоюз", ГАТЭК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вводимых нефинансовых активах вследствие использования государственных ресурсов, по всем административным единицам (например изменение количества детских садов);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задолженности государственных предприятий бюджету;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планируемых бюджетных кредитах, субсидии государственным предприятиям из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списании и реструктуризации бюджетных кредитов государственным предприятиям;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погашении обязательств по бюджетным кредитам государственными предприятиями;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достигнутых результатах вследствие изменения нефинансовых активов (например, увеличение охвата дошкольным образованием, вследствие увеличения дошкольных учреждений)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ГП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целей и обоснование политики по программам государственного страхования,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целей и обоснование политики по предоставляемым государственным гарантиям по кредитам,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всех источников донорской финансовой помощи с пояснительным описанием,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всех источников донорской помощи, составляющих государственные инвестиции, в натуральной форме с пояснительным описанием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бюджетных резервах с пояснительным описанием (государственный бюджетный резерв, резервные фонды Президента, Премьер-министра, Торага Жогорку Кенеша, резервные фонды местных бюджетов)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влияния новых политических предложений на доходную и расходную часть республиканского бюджета на бюджетный год и два последующих года с кратким пояснительным описанием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степени воздействия политики исполнительной власти на расходы республиканского бюджета в прогнозируемом бюджетном году (это новое направление госполитики, например ипотечное кредитование, которое влияет на госрасходы, или принятие кодекса о проступках и ее влияние на поступления/расходы бюджета, или проводимая тарифная политика государства)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взаимосвязи республиканского бюджета с политическими целями Правительства на прогнозный период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планируемых мерах по реформе системы управления государственными финансами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государственном долге,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текущее состояние государственного долга;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выпуска государственных ценных бумаг;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бюджета на обслуживание государственного долга;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долг (аналитика, проценты, основная сумма, динамика обслуживания, валютная структура);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долг (проценты, основная сумма, динамика обслуживания);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сравнительный анализ внешнего и внутреннего долга;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чувствительности расходов на обслуживание государственного долга, связанные с изменением обменного курса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IV. Дефицит бюджета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"Дефицит бюджета" состоит из показателя на соответствующий прогнозируемый период, а также источников финансирования дефицита бюджета в разбивке на внешнее и внутренне финансирование. Показатель должен отражать соотношение к соответствующему номинальному ВВП, а также рост или уменьшение относительно предыдущего периода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V. Риски исполнения бюджета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"Риски исполнения бюджета" отражает все ожидаемые риски на соответствующий период исполнения бюджета по каждому составляющему разделу республиканского бюджета, согласно разделам "Макроэкономические перспективы развития", "Доходная и расходная" части бюджета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VI. Программное бюджетирование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"Программное бюджетирование" в рамках программ/стратегий развития Кыргызской Республики отражает процесс внедрения программного бюджетирования, а также информацию о планируемых мерах на предстоящие периоды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14
 </w:t>
      </w:r>
      <w:r>
        <w:rPr>
          <w:rFonts w:ascii="Arial" w:cs="Arial" w:eastAsia="Arial" w:hAnsi="Arial"/>
          <w:sz w:val="24"/>
          <w:szCs w:val="24"/>
        </w:rPr>
        <w:t xml:space="preserve">к Порядку формирования проекта республиканского бюджета и внесения изменения в республиканский бюджет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СЕТЬ, ШТАТЫ И КОНТИНГЕНТЫ
 учреждений, финансируемые из республиканского и местных бюджетов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4"/>
        <w:gridCol w:w="1014"/>
        <w:gridCol w:w="1014"/>
        <w:gridCol w:w="1014"/>
        <w:gridCol w:w="1148"/>
        <w:gridCol w:w="1148"/>
        <w:gridCol w:w="1148"/>
      </w:tblGrid>
      <w:tr>
        <w:tc>
          <w:tcPr>
            <w:tcW w:type="dxa" w:w="36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304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 по республике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года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конец года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среднегодовая численность</w:t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ведомственной классификации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Учреждение ____________________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 ч.: - основных штатных единиц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государственные служащие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служащие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технически обслуживающий персонал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министерству/административному ведомству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ведомственной классификации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 - основных штатных единиц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государственные служащие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технически обслуживающий персонал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заработной платы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15
 к Порядку формирования проекта республиканского бюджета и внесения изменения в республиканский бюджет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СЕТЬ, ШТАТЫ И КОНТИНГЕНТЫ
 учреждений Министерства здравоохранения и ФОМС, финансируемые из республиканского и местных бюджетов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2"/>
        <w:gridCol w:w="970"/>
        <w:gridCol w:w="970"/>
        <w:gridCol w:w="970"/>
        <w:gridCol w:w="1118"/>
        <w:gridCol w:w="1118"/>
        <w:gridCol w:w="1118"/>
      </w:tblGrid>
      <w:tr>
        <w:tc>
          <w:tcPr>
            <w:tcW w:type="dxa" w:w="39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91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 по республике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года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конец года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среднегодовая численность</w:t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Поликлиники, диспансеры (без коек) и амбулатории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 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Фельдшерско-акушерские пункты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и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Центры семейной медицины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 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Приписное население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Группы семейных врачей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Приписное население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поликлиники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Диагностические центры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поликлиники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Детские больницы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 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больницы широкого профиля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Психоневрологические больницы (диспансеры)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Наркологические больницы (диспансеры)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Онкологические больницы (диспансеры)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Туберкулезные больницы (диспансеры)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Кожно-венерологические больницы (диспансеры)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Инфекционные больницы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 и родильных домов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Родильные дома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санаториев и домов для выздоравливающих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Санатории для больных туберкулезом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Санатории для детей и подростков (нетуберкулезных)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медицинской помощи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переливания крови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Санитарно-эпидемиологические и центры карантинных и опасных инфекций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Дезинфикационные станции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фонт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 ребенка, комнаты матери и ребенка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Центры по борьбе со СПИДом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Центры здоровья и мероприятия по санитарному просвещению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районного управления МФ КР 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Специалист-куратор по расходам ____________________________________________________ (полнись)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16
 </w:t>
      </w:r>
      <w:r>
        <w:rPr>
          <w:rFonts w:ascii="Arial" w:cs="Arial" w:eastAsia="Arial" w:hAnsi="Arial"/>
          <w:sz w:val="24"/>
          <w:szCs w:val="24"/>
        </w:rPr>
        <w:t xml:space="preserve">к Порядку формирования проекта республиканского бюджета и внесения изменения в республиканский бюджет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СЕТЬ, ШТАТЫ И КОНТИНГЕНТЫ
 учреждений образования, финансируемые из республиканского и местных бюджетов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4"/>
        <w:gridCol w:w="861"/>
        <w:gridCol w:w="861"/>
        <w:gridCol w:w="861"/>
        <w:gridCol w:w="1310"/>
        <w:gridCol w:w="1310"/>
        <w:gridCol w:w="1310"/>
      </w:tblGrid>
      <w:tr>
        <w:tc>
          <w:tcPr>
            <w:tcW w:type="dxa" w:w="36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58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 по республике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года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конец года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среднегодовая численность</w:t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Дошкольные учреждения: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школы: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Средние профессиональные заведения: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Высшие учебные заведения: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Детские дома: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Внешкольные учреждения: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Начальное профобразование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учреждения образования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Учреждение (аппарат образования)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 - основных штатных единиц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государственные служащие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служащие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технически обслуживающий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ОБРАЗОВАНИЕ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УЧРЕЖДЕНИЯ (аппарат образования)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 - основных штатных единиц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государственные служащие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служащие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технически обслуживающий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РЕСПУБЛИКАНСКИЙ БЮДЖЕТ
 Кыргызской Республики на _____ год</w:t>
      </w:r>
    </w:p>
    <w:p>
      <w:pPr>
        <w:spacing w:after="40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(Расходы по экономической классификации)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5280"/>
        <w:gridCol w:w="1557"/>
        <w:gridCol w:w="1400"/>
        <w:gridCol w:w="1400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ОПЕРАЦИОННОЙ ДЕЯТЕЛЬНОСТЬЮ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(1)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расходы (с учетом ФА)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(без учета ФА) (2)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работников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приток денежных средств от операционной деятельности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ВЛОЖЕНИЯМИ В НЕФИНАНСОВЫЕ АКТИВЫ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(увеличение)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(уменьшение)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отток денежных средств в результате вложений в нефинансовые активы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(1-2)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ОПЕРАЦИЯМИ ПО ФИНАНСИРОВАНИЮ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финансовые активы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ссуды и займы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(выпуск)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(уменьшение)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обязательства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(увеличение)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(уменьшение)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обязательства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заимствования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(увеличение)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(уменьшение)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приток денежных средств от операций по финансированию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Чистое изменение в запасах денежных средств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покрытия дефицита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источники финансирования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ссуды и займы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на счетах ПКР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источники финансирования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заимствования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консолидированного бюджета Кыргызской Республики на _____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40"/>
        <w:gridCol w:w="1508"/>
        <w:gridCol w:w="1394"/>
        <w:gridCol w:w="1136"/>
        <w:gridCol w:w="1500"/>
        <w:gridCol w:w="1500"/>
      </w:tblGrid>
      <w:tr>
        <w:tc>
          <w:tcPr>
            <w:tcW w:type="dxa" w:w="31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</w:tr>
      <w:tr>
        <w:tc>
          <w:tcPr>
            <w:tcW w:type="dxa" w:w="3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 и грантов
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доходы
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
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Социального фонда (без поступления из республиканского бюджета)
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
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грантов
 в процентах к ВВП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
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
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Социального фонда (без поступления из республиканского бюджета)
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
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расходы (включая программу государственной инвестиции)
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Капвложения из внутренних источников
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Капвложения из внешних источников
 в процентах к ВВП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
 в процентах к ВВП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РЕСПУБЛИКАНСКИЙ БЮДЖЕТ
 Кыргызской Республики на _____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3"/>
        <w:gridCol w:w="2891"/>
        <w:gridCol w:w="1346"/>
        <w:gridCol w:w="1380"/>
        <w:gridCol w:w="814"/>
        <w:gridCol w:w="1441"/>
        <w:gridCol w:w="1354"/>
      </w:tblGrid>
      <w:tr>
        <w:tc>
          <w:tcPr>
            <w:tcW w:type="dxa" w:w="9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 (8)</w:t>
            </w:r>
          </w:p>
        </w:tc>
        <w:tc>
          <w:tcPr>
            <w:tcW w:type="dxa" w:w="2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с официальными трансфертами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лиц-резидентов Кыргызской Республики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(НДС)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ХХХХХХХХ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 территории Кыргызской Республики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3-1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РЕСПУБЛИКАНСКИЙ БЮДЖЕТ
 Кыргызской Республики на _____ год
 (доходы по специальным средствам)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4"/>
        <w:gridCol w:w="1985"/>
        <w:gridCol w:w="1390"/>
        <w:gridCol w:w="1264"/>
        <w:gridCol w:w="981"/>
        <w:gridCol w:w="1425"/>
        <w:gridCol w:w="1429"/>
      </w:tblGrid>
      <w:tr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ведомственной классификации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РЕСПУБЛИКАНСКИЙ БЮДЖЕТ
 Кыргызской Республики на _____ год
 (расходы по функциональной классификации: операционные расходы, нефинансовые активы, финансовые активы)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69"/>
        <w:gridCol w:w="2009"/>
        <w:gridCol w:w="1130"/>
        <w:gridCol w:w="1264"/>
        <w:gridCol w:w="714"/>
        <w:gridCol w:w="875"/>
        <w:gridCol w:w="1239"/>
        <w:gridCol w:w="1478"/>
      </w:tblGrid>
      <w:tr>
        <w:tc>
          <w:tcPr>
            <w:tcW w:type="dxa" w:w="1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 функций органов государственного управления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(6+7+8)</w:t>
            </w:r>
          </w:p>
        </w:tc>
        <w:tc>
          <w:tcPr>
            <w:tcW w:type="dxa" w:w="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 (проект)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 (проект)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 (проект)</w:t>
            </w:r>
          </w:p>
        </w:tc>
      </w:tr>
      <w:tr>
        <w:tc>
          <w:tcPr>
            <w:tcW w:type="dxa" w:w="1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и законодательные органы, бюджетно-финансовые вопросы, международные отношения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РЕСПУБЛИКАНСКИЙ БЮДЖЕТ
 Кыргызской Республики на _____ год
 (расходы по ведомственной классификации: операционные расходы, нефинансовые активы, финансовые активы)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4"/>
        <w:gridCol w:w="1075"/>
        <w:gridCol w:w="963"/>
        <w:gridCol w:w="1089"/>
        <w:gridCol w:w="594"/>
        <w:gridCol w:w="692"/>
        <w:gridCol w:w="1020"/>
        <w:gridCol w:w="1274"/>
        <w:gridCol w:w="1168"/>
        <w:gridCol w:w="1168"/>
      </w:tblGrid>
      <w:tr>
        <w:tc>
          <w:tcPr>
            <w:tcW w:type="dxa" w:w="11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ведомственной классификации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(6+7+8)</w:t>
            </w:r>
          </w:p>
        </w:tc>
        <w:tc>
          <w:tcPr>
            <w:tcW w:type="dxa" w:w="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 (проект)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 (проект)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 (проект)</w:t>
            </w:r>
          </w:p>
        </w:tc>
        <w:tc>
          <w:tcPr>
            <w:tcW w:type="dxa" w:w="1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  <w:tc>
          <w:tcPr>
            <w:tcW w:type="dxa" w:w="1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РЕСПУБЛИКАНСКИЙ БЮДЖЕТ
 Кыргызской Республики на _____ год
 (расходы по экономической классификации: операционные расходы, нефинансовые активы, финансовые активы)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9"/>
        <w:gridCol w:w="2766"/>
        <w:gridCol w:w="961"/>
        <w:gridCol w:w="1177"/>
        <w:gridCol w:w="1708"/>
        <w:gridCol w:w="1427"/>
      </w:tblGrid>
      <w:tr>
        <w:tc>
          <w:tcPr>
            <w:tcW w:type="dxa" w:w="21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(4+5+6)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 (проект)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 (проект)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 (проект)</w:t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ведомственной классификации (2 знака)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экономической классификации (4 знака)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экономической классификации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ОР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НФА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ссуды и займы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ОР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НФА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ссуды и займы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РЕСПУБЛИКАНСКИЙ БЮДЖЕТ
 Кыргызской Республики на _____ год</w:t>
      </w:r>
    </w:p>
    <w:p>
      <w:pPr>
        <w:spacing w:after="40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Государственные инвестиции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8"/>
        <w:gridCol w:w="668"/>
        <w:gridCol w:w="668"/>
        <w:gridCol w:w="668"/>
        <w:gridCol w:w="1005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>
        <w:tc>
          <w:tcPr>
            <w:tcW w:type="dxa" w:w="2672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3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3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3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  <w:tc>
          <w:tcPr>
            <w:tcW w:type="dxa" w:w="13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ведомственной классификации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счет средств кредитов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счет средств грантов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экономической классификации
 (4 знака)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Рекредитуемые кредиты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Рекредитуемые гранты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рекредитуемые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экономической классификации
 (4 знака)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Нерекредитуемые кредиты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Нерекредитуемые гранты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нерекредитуемые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на _____ год по учреждениям, переданным из областного бюджета в республиканский бюджет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6"/>
        <w:gridCol w:w="4607"/>
        <w:gridCol w:w="1069"/>
        <w:gridCol w:w="523"/>
        <w:gridCol w:w="523"/>
        <w:gridCol w:w="523"/>
        <w:gridCol w:w="523"/>
        <w:gridCol w:w="523"/>
        <w:gridCol w:w="523"/>
      </w:tblGrid>
      <w:tr>
        <w:tc>
          <w:tcPr>
            <w:tcW w:type="dxa" w:w="13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6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0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313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
 (3 знака)</w:t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8-1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на _____ год по учреждениям, переданным из областного бюджета в республиканский бюджет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4"/>
        <w:gridCol w:w="4405"/>
        <w:gridCol w:w="680"/>
        <w:gridCol w:w="565"/>
        <w:gridCol w:w="565"/>
        <w:gridCol w:w="565"/>
        <w:gridCol w:w="565"/>
        <w:gridCol w:w="565"/>
        <w:gridCol w:w="565"/>
      </w:tblGrid>
      <w:tr>
        <w:tc>
          <w:tcPr>
            <w:tcW w:type="dxa" w:w="17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4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6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339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
 (3 знака)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8-2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на _____ год по учреждениям, переданным из областного бюджета в республиканский бюджет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4"/>
        <w:gridCol w:w="4405"/>
        <w:gridCol w:w="680"/>
        <w:gridCol w:w="565"/>
        <w:gridCol w:w="565"/>
        <w:gridCol w:w="565"/>
        <w:gridCol w:w="565"/>
        <w:gridCol w:w="565"/>
        <w:gridCol w:w="565"/>
      </w:tblGrid>
      <w:tr>
        <w:tc>
          <w:tcPr>
            <w:tcW w:type="dxa" w:w="17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4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6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339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
 (3 знака)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ВОЗВРАТ
 бюджетных ссуд и кредитов органами местного самоуправления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4"/>
        <w:gridCol w:w="2526"/>
        <w:gridCol w:w="1330"/>
        <w:gridCol w:w="1330"/>
        <w:gridCol w:w="1330"/>
        <w:gridCol w:w="1330"/>
        <w:gridCol w:w="1330"/>
      </w:tblGrid>
      <w:tr>
        <w:tc>
          <w:tcPr>
            <w:tcW w:type="dxa" w:w="10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5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 местного бюджета</w:t>
            </w:r>
          </w:p>
        </w:tc>
        <w:tc>
          <w:tcPr>
            <w:tcW w:type="dxa" w:w="665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Погашение по кредиту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Предыдущий год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Предыдущий год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(14 знаков)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выравнивающих трансфертов из республиканского бюджета на _____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6"/>
        <w:gridCol w:w="1883"/>
        <w:gridCol w:w="1404"/>
        <w:gridCol w:w="1404"/>
        <w:gridCol w:w="1404"/>
        <w:gridCol w:w="1404"/>
        <w:gridCol w:w="1404"/>
      </w:tblGrid>
      <w:tr>
        <w:tc>
          <w:tcPr>
            <w:tcW w:type="dxa" w:w="127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</w:t>
            </w:r>
          </w:p>
        </w:tc>
        <w:tc>
          <w:tcPr>
            <w:tcW w:type="dxa" w:w="18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 местного бюджета</w:t>
            </w:r>
          </w:p>
        </w:tc>
        <w:tc>
          <w:tcPr>
            <w:tcW w:type="dxa" w:w="702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Выравнивающие гранты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</w:tr>
      <w:tr>
        <w:tc>
          <w:tcPr>
            <w:tcW w:type="dxa" w:w="1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(14 знаков)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бюджетных программ и мер по _______________________ (полное название главного распорядителя) на 20__-20__ гг.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распорядитель (полное название главного распорядителя)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7"/>
        <w:gridCol w:w="458"/>
        <w:gridCol w:w="456"/>
        <w:gridCol w:w="1134"/>
        <w:gridCol w:w="441"/>
        <w:gridCol w:w="441"/>
        <w:gridCol w:w="441"/>
        <w:gridCol w:w="441"/>
        <w:gridCol w:w="441"/>
        <w:gridCol w:w="1510"/>
        <w:gridCol w:w="605"/>
        <w:gridCol w:w="847"/>
        <w:gridCol w:w="440"/>
        <w:gridCol w:w="440"/>
        <w:gridCol w:w="440"/>
        <w:gridCol w:w="440"/>
      </w:tblGrid>
      <w:tr>
        <w:tc>
          <w:tcPr>
            <w:tcW w:type="dxa" w:w="12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4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4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ИН</w:t>
            </w:r>
          </w:p>
        </w:tc>
        <w:tc>
          <w:tcPr>
            <w:tcW w:type="dxa" w:w="11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
 Бюджетные меры</w:t>
            </w:r>
          </w:p>
        </w:tc>
        <w:tc>
          <w:tcPr>
            <w:tcW w:type="dxa" w:w="220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
 (по программам/мерам) (тыс. сом.)</w:t>
            </w:r>
          </w:p>
        </w:tc>
        <w:tc>
          <w:tcPr>
            <w:tcW w:type="dxa" w:w="15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результативности</w:t>
            </w:r>
          </w:p>
        </w:tc>
        <w:tc>
          <w:tcPr>
            <w:tcW w:type="dxa" w:w="6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изм-я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7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X-1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Х-1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X+3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55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(контрольные цифры)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 X - текущий год, в котором осуществляется исполнение бюджета, составление и рассмотрение проекта бюджета на очередной бюджетный год и прогнозируемый период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 X- - год, предшествующий текущему бюджетному году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годы Х+1 и Х+2 + Х+3 - очередной бюджетный год и прогнозируемый период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ИН - код инициативы: (0) означает, что реализация данной программы и меры осуществляются в соответствии с набором функций, установленных Положением о главном распорядителе; 1) означает, что данная программа и мера (или используемый для нее индикатор результативности) полностью соответствуют одному из приоритетов национального стратегического/программного документа и/или отражены в стратегиях; (2) означает, что данная программа и мера соответствуют одному из приоритетов секторальных стратегических и программных документов или Планах действий главного распорядителя; (3) означает, что программа или мера осуществляются в соответствии с нормативным актом, предусматривающим целевое финансирование данного 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 - код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МБ - код меры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 - Министерство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 - Министерство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 - Министерство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</w:t>
      </w:r>
      <w:r>
        <w:rPr>
          <w:rFonts w:ascii="Arial" w:cs="Arial" w:eastAsia="Arial" w:hAnsi="Arial"/>
          <w:sz w:val="24"/>
          <w:szCs w:val="24"/>
        </w:rPr>
        <w:t xml:space="preserve"> - Министерство труда и социального развития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промышленности, энергетики и недропользования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ГАТЭК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регулированию топливно-энергетического комплекса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ГАУБК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управлению бюджетными кредитами при Министерстве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регулирования и надзора за финансовым рынком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налоговая служба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таможенная служба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 - Фонд по управлению государственным имуществом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 - Социальный фонд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 - Фонд обязательного медицинского страхования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 - Валовый внутренний продукт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i8kn5g-jb7cdktb453wb" Type="http://schemas.openxmlformats.org/officeDocument/2006/relationships/hyperlink" Target="http://kodeks.duckdns.org/document/160173" TargetMode="External"/><Relationship Id="rIdv0k-6vvra48moiin0vcak" Type="http://schemas.openxmlformats.org/officeDocument/2006/relationships/hyperlink" Target="http://kodeks.duckdns.org/document/111338" TargetMode="External"/><Relationship Id="rIdluzavyt6-zhrcm7gtokbu" Type="http://schemas.openxmlformats.org/officeDocument/2006/relationships/hyperlink" Target="http://kodeks.duckdns.org/document/203685" TargetMode="External"/><Relationship Id="rId6hxcemt2ah8dl-eq62jyz" Type="http://schemas.openxmlformats.org/officeDocument/2006/relationships/hyperlink" Target="http://kodeks.duckdns.org/document/11521#p1" TargetMode="External"/><Relationship Id="rIdf7yt9rba1ityosyfwi9lu" Type="http://schemas.openxmlformats.org/officeDocument/2006/relationships/hyperlink" Target="http://kodeks.duckdns.org/document/158129" TargetMode="External"/><Relationship Id="rIdow0taev8knn8lwcpnxr8q" Type="http://schemas.openxmlformats.org/officeDocument/2006/relationships/hyperlink" Target="http://kodeks.duckdns.org/document/111338" TargetMode="External"/><Relationship Id="rIdthuqhlhe9-jk3wagt0tae" Type="http://schemas.openxmlformats.org/officeDocument/2006/relationships/hyperlink" Target="http://kodeks.duckdns.org/document/111338" TargetMode="External"/><Relationship Id="rIditod3a26r801cbn1y-tze" Type="http://schemas.openxmlformats.org/officeDocument/2006/relationships/hyperlink" Target="http://kodeks.duckdns.org/document/11521#p2" TargetMode="External"/><Relationship Id="rId_mhwromw9y3ojssumyc05" Type="http://schemas.openxmlformats.org/officeDocument/2006/relationships/hyperlink" Target="http://kodeks.duckdns.org/document/11521#p3" TargetMode="External"/><Relationship Id="rIdgknbclvzzmyc3jpgu1j2k" Type="http://schemas.openxmlformats.org/officeDocument/2006/relationships/hyperlink" Target="http://kodeks.duckdns.org/document/111338" TargetMode="External"/><Relationship Id="rIdnhfkgjyzgja9bve6eqnz6" Type="http://schemas.openxmlformats.org/officeDocument/2006/relationships/hyperlink" Target="http://kodeks.duckdns.org/document/158129" TargetMode="External"/><Relationship Id="rIddzvnlzmgh1egomsb7ewj5" Type="http://schemas.openxmlformats.org/officeDocument/2006/relationships/hyperlink" Target="http://kodeks.duckdns.org/document/111338" TargetMode="External"/><Relationship Id="rIdnyyy0_9ete5ncicxkw8m6" Type="http://schemas.openxmlformats.org/officeDocument/2006/relationships/hyperlink" Target="http://kodeks.duckdns.org/document/158129" TargetMode="External"/><Relationship Id="rId5utk1nicbhyhdidq3fzys" Type="http://schemas.openxmlformats.org/officeDocument/2006/relationships/hyperlink" Target="http://kodeks.duckdns.org/document/111338" TargetMode="External"/><Relationship Id="rIdahphg2kwe4pvkqv_h4jkq" Type="http://schemas.openxmlformats.org/officeDocument/2006/relationships/hyperlink" Target="http://kodeks.duckdns.org/document/111338" TargetMode="External"/><Relationship Id="rId68njm6rhjqkhkhy-nxjh1" Type="http://schemas.openxmlformats.org/officeDocument/2006/relationships/hyperlink" Target="http://kodeks.duckdns.org/document/111338" TargetMode="External"/><Relationship Id="rIdvg4twhozrcs6s_yolyiug" Type="http://schemas.openxmlformats.org/officeDocument/2006/relationships/hyperlink" Target="http://kodeks.duckdns.org/document/111338" TargetMode="External"/><Relationship Id="rIdmo5uzhiz4pynj_oydkyqt" Type="http://schemas.openxmlformats.org/officeDocument/2006/relationships/hyperlink" Target="http://kodeks.duckdns.org/document/11521#p13" TargetMode="External"/><Relationship Id="rId5xt9tvv3caq9szp8ox9zu" Type="http://schemas.openxmlformats.org/officeDocument/2006/relationships/hyperlink" Target="http://kodeks.duckdns.org/document/11521#p4" TargetMode="External"/><Relationship Id="rIdul7qc9gt74iqm8p2a5ijq" Type="http://schemas.openxmlformats.org/officeDocument/2006/relationships/hyperlink" Target="http://kodeks.duckdns.org/document/11521#p14" TargetMode="External"/><Relationship Id="rIdkxos2z4adr19pi-jxscdb" Type="http://schemas.openxmlformats.org/officeDocument/2006/relationships/hyperlink" Target="http://kodeks.duckdns.org/document/11521#p16" TargetMode="External"/><Relationship Id="rIdcg7z5qmrjzdgpa1_qjvoy" Type="http://schemas.openxmlformats.org/officeDocument/2006/relationships/hyperlink" Target="http://kodeks.duckdns.org/document/11521#p9" TargetMode="External"/><Relationship Id="rIdjzeut6yjksrrmye8yc266" Type="http://schemas.openxmlformats.org/officeDocument/2006/relationships/hyperlink" Target="http://kodeks.duckdns.org/document/11521#p12" TargetMode="External"/><Relationship Id="rId3c5kmfof2bvtyjovvxzre" Type="http://schemas.openxmlformats.org/officeDocument/2006/relationships/hyperlink" Target="http://kodeks.duckdns.org/document/11521#p5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2026-09-23T14:58:28.935Z</dcterms:created>
  <dcterms:modified xsi:type="dcterms:W3CDTF">2026-09-23T14:58:28.935Z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