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5yv78kwqpyp29awxr_k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2025 года № 466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№ 855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формировании перечня инвестиционных проектов, реализуемых в форме капитальных вложений, финансируемых из республиканского бюджета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институциональных преобразований в секторе государственного управления посредством инвестиционных проектов,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aczppo-zbj6do_kbum8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n3hrjctbb5agnesdix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qspexkl3bdhlri6oax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перечня инвестиционных проектов, реализуемых в форме капитальных вложений, финансируемых из республиканского бюджета,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pl43vi06ua8tcrgwte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qqqs8tvuzmovdxjyso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перечня строек и объектов для государственных нужд и их финансировании за счет средств республиканского бюджета" от 11 сентября 2006 года № 652;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skcbrgkxyq2er-dwrs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qibex8ym71hbyjb_xbl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2006 года № 652 "Об утверждении </w:t>
      </w:r>
      <w:hyperlink w:history="1" r:id="rIdhfuoilk5zj9jisznww6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перечня строек и объектов для государственных нужд и их финансировании за счет средств республиканского бюджета" от 4 апреля 2008 года № 123;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fcywhl8rt2dqklkpsf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критериев отбора объектов образования для включения в перечень объектов и строек, финансируемых из республиканского бюджета" от 26 декабря 2014 года № 732.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формировании перечня инвестиционных проектов, реализуемых в форме капитальных вложений, финансируемых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dvremvkvxohyojghmu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2022 года № 530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формировании перечня инвестиционных проектов, реализуемых в форме капитальных вложений, финансируемых из республиканского бюджета (далее - Положение) устанавливает порядок формирования и реализации проектов бюджетных инвестиций в форме капитальных вложений, финансируемых из республиканского бюджета за счет средств, предусмотренных на капитальные вложения.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 бюджетных инвестиций в форме капитальных вложений</w:t>
      </w:r>
      <w:r>
        <w:rPr>
          <w:rFonts w:ascii="Arial" w:cs="Arial" w:eastAsia="Arial" w:hAnsi="Arial"/>
          <w:sz w:val="24"/>
          <w:szCs w:val="24"/>
        </w:rPr>
        <w:t xml:space="preserve"> - мероприятие по реализации капитальных вложений, задачей которого является создание или воспроизводство основных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капитальные вложения</w:t>
      </w:r>
      <w:r>
        <w:rPr>
          <w:rFonts w:ascii="Arial" w:cs="Arial" w:eastAsia="Arial" w:hAnsi="Arial"/>
          <w:sz w:val="24"/>
          <w:szCs w:val="24"/>
        </w:rPr>
        <w:t xml:space="preserve"> - бюджетные средства, направленные на создание и воспроизводство основных фондов: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строительство новых объектов, реконструкция и разработка проектно-изыскательских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техническое оснащение помещений государственных (муниципальных)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приобретение машин, оборудования и другой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бюджетных инвестиций в форме капитальных вложений </w:t>
      </w:r>
      <w:r>
        <w:rPr>
          <w:rFonts w:ascii="Arial" w:cs="Arial" w:eastAsia="Arial" w:hAnsi="Arial"/>
          <w:sz w:val="24"/>
          <w:szCs w:val="24"/>
        </w:rPr>
        <w:t xml:space="preserve">- здания, строения и сооружения (административные здания, инженерно-технические сооружения, автомобильные дороги), созданные (реконструированные) в результате реализации проекта бюджетных инвестиций в форме капитальных вложений;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заказчики объектов бюджетных инвестиций в форме капитальных вложений</w:t>
      </w:r>
      <w:r>
        <w:rPr>
          <w:rFonts w:ascii="Arial" w:cs="Arial" w:eastAsia="Arial" w:hAnsi="Arial"/>
          <w:sz w:val="24"/>
          <w:szCs w:val="24"/>
        </w:rPr>
        <w:t xml:space="preserve"> - главные распорядители бюджетных средств (далее - ГРБС), наделенные полномочиями по подготовке проектно-сметной документации для объектов бюджетных инвестиций в форме капитальных вложений;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заказчики-застройщики объектов бюджетных инвестиций в форме капитальных вложений: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бюджетные учреждения, в том числе дирекции строящихся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организации, находящиеся в ведении государственного заказчика;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негосударственные коммерческие организации, получающие бюджетные инвестиции на условиях приобретения в собственность государством акций (долей) этих организаций стоимостью, эквивалентной размеру бюджетных инвестиций в форме капитальных вложений или на возвратной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организации, уполномоченные ГРБС на выполнение функций заказчика-застройщика объекта бюджетных инвестиций в форме капитальных вложений.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Объекты производственного и непроизводственного назначения, созданные с привлечением бюджетных инвестиций в форме капитальных вложений, передаются в государственное или муниципальное управление.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Формирование и утверждение перечня проектов бюджетных инвестиций в форме капитальных вложений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проектов бюджетных инвестиций в форме капитальных вложений составляется на соответствующий бюджетный год отдельно, с разделением на каждый сектор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по прогнозированию и исполнению бюджета на основе приоритетов и критериев, с учетом условий социально-экономического развития, осуществляет распределение бюджетных инвестиций на соответствующий год в форме капитальных вложений и информирует о распределенном объеме бюджетных инвестиций в форме капитальных вложений каждый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ГРБС формируют следующий пакет документов для каждого из инвестиционных проектов и представляет в уполномоченный государственный орган по прогнозированию и исполнению бюджета: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техническом состоянии объекта (для реконструкции или капитального ремонта);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 об утверждении проектной документации в соответствии с законодательством Кыргызской Республики в сфере архитектуры и строительства (за исключением прогнозируемых проектов, на которые проектная документация не разработана);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сметная стоимость строительства (реконструкции)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 бюджетных ресурсов, необходимых для постпроектного содержания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расчет бюджетных расходов на выполнение проектных работ и инженерных изысканий по вновь начинаемым проектам бюджетных инвестиций в форме капитальных вложений;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документы, подтверждающие наличие предусмотренных средств республиканского бюджета, местного бюджета, средств внешней помощи, заемных и других средств на финансирование проекта бюджетных инвестиций в форме капитальных вложений (при долевом финансировании);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протоколы общественных обсуждений по проектам, для которых предполагается софинансирование из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ГРБС, ответственный за разработку и реализацию отраслевой политики, проводит оценку социально-экономической эффективности крупных проектов на сумму более 50,0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ГРБС, не являющиеся государственными заказчиками, направляют перечень проектов бюджетных инвестиций в форме капитальных вложений в уполномоченный государственный орган в сфере архитектуры и строительства для согласования технических условий строительства или реконструкции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предложения и заявки по включению в перечень проектов бюджетных инвестиций в форме капитальных вложений рассматриваются до 1 октября соответствующего бюджетного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по прогнозированию и исполнению бюджета на основе предложений, представленных ГРБС, принимает решение о включении в Перечень проектов бюджетных инвестиций в форме капитальных вложений. В приоритетном порядке в перечень проектов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объекты, подлежащие к завершению в бюджетном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стройки и объекты, дополнительно финансируемые из источников привлеченных средств ГРБС (не менее 50 процентов от стоимости объекта);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объекты строительства, соответствующие критериям отбора для включения в Перечень проектов бюджетных инвестиций в форме капитальных вложений, на основании критериев,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по прогнозированию и исполнению бюджета вносит проект Перечня проектов бюджетных инвестиций в форме капитальных вложений в Правительство Кыргызской Республики на согласование.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Проекты бюджетных инвестиций в форме капитальных вложений, не вошедшие в перечень проектов бюджетных инвестиций в форме капитальных вложений ввиду более низкой приоритетности, утверждаются ГРБС в качестве дополнительного перечня, которые могут быть реализованы в случае увеличения ассигнований на осуществление бюджетных инвестиций в секторе на соответствующий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реализации проектов бюджетных инвестиций в форме капитальных вложений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Утвержденный перечень проектов бюджетных инвестиций в форме капитальных вложений на соответствующий бюджетный год является для государственных заказчиков основанием для организации и проведения конкурсов на выполнение работ и оказание услуг (далее - конкурсы) в соответствии с законодательством Кыргызской Республики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Государственные заказчики (или заказчики-застройщики) исходя из договоров, заключенных на основе конкурсов на выполнение подрядных работ на объектах, уточняют объемы бюджетных инвестиций в форме капитальных вложений, размеры и источники финансирования на весь период строительства, с разбивкой по годам, и представляют уточненные сведения в ГРБС и уполномоченный государственный орган по прогнозированию и исполнению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 проектов бюджетных инвестиций в форме капитальных вложений осуществляется в соответствии с адресным распределением государственных средств, очередностью финансирования (поквартальное бюджетное распределение), объемами фактически выполненных работ (после предоставления государственными заказчиками отчетов о целевом освоении выделенных бюджетных средств и объемах фактически выполненных работ) и с учетом выполнения обязательств других инвесторов, участие которых предусматривается договором долевого участия при смешанном финансировании проекта на основании ежемесячного плана финансирования по предложению уполномоченного государственного органа по прогнозированию и исполнению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передачи государственными заказчиками части своих функций заказчикам-застройщикам оплата выполненных работ (услуг) по реализации проекта осуществляется через казначейские лицевые счета заказчиков-застройщиков, открытых в системе казначейства по месту их нахождения, в порядке, установленном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Погашение кредиторской задолженности государственным заказчикам за выполненные работы (услуги) на объектах по принятым в предыдущие годы обязательствам, подлежащим оплате за счет средств республиканского бюджета, осуществляется уполномоченным государственным органом по прогнозированию и исполнению бюджета в порядке, предусмотренном для текущего финансирования за счет средств бюджета, если иное не предусмотрено законом о республиканском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государственный орган по прогнозированию и исполнению бюджета вправе вносить в Правительство Кыргызской Республики предложения по отраслевому распределению ассигнований на осуществление бюджетных инвестиций в случае увеличения объемов таких ассигнований в течение бюджетного года или предложения по перераспределению средств в пределах утвержденного объема на соответствующий год по итогам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по прогнозированию и исполнению бюджета формирует и утверждает перечень проектов бюджетных инвестиций в форме капитальных вложений для объектов, пострадавших в последствии чрезвычайных ситуаций, и представляет Премьер-министру Кыргызской Республики на согласование.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Удорожание стоимости строительства объектов в период реализации проектов бюджетных инвестиций в форме капитальных вложений рассматривается уполномоченным государственным органом по прогнозированию и исполнению бюджета или реконструкции объектов только в связи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инфляцией в размерах, не превышающих утвержденный показатель инфляции на период, в котором произошло удорожание;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ростом цен на материалы и услуги, что должно быть подтверждено справками государственного органа в области официальной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материалов и услуг, не указанных в проектно-сметной документации объектов, не рассматривается как удорожание объекта и не финансируется.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5vyw8b78qsksnjptzh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2022 года № 530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орган, по прогнозированию и исполнению бюджета, в пределах своей компетенции, в установленном бюджетным законодательством Кыргызской Республики порядке, осуществляет контроль за целевым использованием средств республиканского бюджета, выделенных в форме бюджетных инвестиций в форме капитальных вложений.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Отчетность и мониторинг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Государственные заказчики и заказчики-застройщики представляют в уполномоченный государственный орган по прогнозированию и исполнению бюджета справки о стоимости выполненных работ и затрат по реализации проектов бюджетных инвестиций в форме капитальных вложений по форме, утвержденной Национальным статистическим комитетом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необходимости, государственные заказчики по требованию уполномоченного государственного органа по прогнозированию и исполнению бюджета представляют акты о приемке выполненных работ по формам, утвержденным Национальным статистическим комитетом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Государственные заказчики и заказчики-застройщики представляют в уполномоченный государственный орган по прогнозированию и исполнению бюджета по каждому объекту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договоры о передаче функций, заключенные между государственными заказчиками и заказчиками-застройщиками;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договоры на выполнение подрядных работ по реализации проектов бюджетных инвестиций в форме капитальных вложений на весь период строительства, в которых указываются объемы, стоимость подлежащих выполнению работ (услуг) и порядок их оплаты, размер и порядок финансирования (софинансирования), ответственность сторон по обеспечению выполнения обязательств, дата и номер протокола о результатах конкурса по определению исполнителя работ (услуг);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договоры строительного подряда, заключенные с другими участниками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договор долевого участия в строительстве;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экспертизы достоверности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материалы мониторинга и оценки эффективности реализации бюджетных инвестиций в форме капитальных вложений.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Государственные заказчики и заказчики-застройщики несут ответственность за целевое и эффективное использование выделенных средств из республиканского бюджета, ввод в действие объектов в установленные сроки, своевременное представление отчетности о выполненных работах (услугах).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Мониторинг соблюдения технических условий и норм строительства осуществляется согласно методике, утверждаемой уполномоченным государственным органом в сфере архитектуры и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Процесс мониторинга и оценки эффективности реализации бюджетных инвестиций в форме капитальных вложений осуществляется ГРБС совместно с заинтересованными членами гражданского общества и представителями органов местного самоуправления на разных стадиях реализации проекта в целях наблюдения за ходом реализации Проекта и оценки достижения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целях повышения эффективности реализации проекта бюджетных инвестиций в форме капитальных вложений члены гражданского общества и представители органов местного самоуправления имеют право в письменном виде давать государственным заказчикам предложения рекомендательного характера относительно деятельности по реализации проектов бюджетных инвестиций в форме капитальных вложений исходя из результатов мониторинга реализации проекта, достижения промежуточных или конечного результата.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Гласность и открытость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утверждения республиканского бюджета, уполномоченный государственный орган по прогнозированию и исполнению бюджета не позднее одного месяца размещает на своем официальном сайте сводный Перечень проектов бюджетных инвестиций в форме капитальных вложений, финансируемых или софинансируемых из республиканского бюджета по всем секторам. Сводный Перечень публикуется в двух разрезах: отраслевом и территориальном (уровень области). Информация по каждому проекту бюджетных инвестиций в форме капитальных вложений должна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территориальное расположение объекта (населенный пункт, район);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(год) ввода в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ожидаемый результат от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государственный орган по прогнозированию и исполнению бюджета ежеквартально осуществляет обновление информации о финансировании проектов бюджетных инвестиций в форме капитальных вложений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формировании перечней инвестиционных проектов, реализуемых в форме капитальных вложений, финансируемых из республиканского бюджета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КРИТЕРИИ
 отбора приоритетных проектов бюджетных инвестиций в форме капитальных вложений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отборе приоритетных проектов бюджетных инвестиций в форме капитальных вложений учитываются следующие группы критериев, при помощи которых определяется социальная и экономическая значимость проекта: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обязательные критерии - критерии, несоблюдение которых означает отказ от проекта вне зависимости от прочих его характеристик.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оценочные критерии - критерии, степень соблюдения которых влияет на количество оценочных баллов, присваеваемых проекту. При несоответствии проекта обязательным условиям оценочные критерии не рассматриваются. Оценочные критерии могут быть качественными и количественными.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рассмотрения комиссией предлагается следующий набор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Обязательные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принадлежность объекта к категории объектов государственной или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принадлежность проекта к приоритетам стратегий и программ Правительства Кыргызской Республики и/или программам социально-экономического развития территорий (не применятся к аварийным объектам, объектам пострадавшим в результате стихийных бедствий).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Оценочные критерии: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5209"/>
        <w:gridCol w:w="3334"/>
        <w:gridCol w:w="1085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Критерий</w:t>
            </w:r>
          </w:p>
        </w:tc>
        <w:tc>
          <w:tcPr>
            <w:tcW w:type="dxa" w:w="3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присвоения баллов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в баллах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Качественные критерии: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5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Принадлежность проекта к категориям объектов, напрямую обеспечивающих снижение рисков для жизни и здоровья населения (стихийные бедствия, эпидемиологическая обстановка, техногенные катастрофы) или к категориям объектов, пострадавших в результате стихийных бедствий, утвержденных уполномоченными комиссиями (республиканскими, территориальными) по оценке ущерба и определению пострадавших объектов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принадлежит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5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четко обоснованной цели инвестиционного проекта, измеримых количественных и качественных показателей для его осуществления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требованиям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соответствует требованиям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5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Значимость на территориальном уровне: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Значимость на уровне айылного аймака, города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Значимость на уровне нескольких айылных аймаков, городов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Значимость на уровне района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5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эффективных и действенных альтернатив решения проблемы или отсутствие в достаточном объеме замещающей продукции (работ и услуг), производимой иными (в т.ч. частными) организациями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Отсутствует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Присутствует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5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уровень показателей бюджетного и экономического эффекта (фискальное воздействие, чистый дисконтированный доход, экономическая норма доходности), определенных по методике, утвержденной Правительством Кыргызской Республики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Фискальное воздействие является положительной величиной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дисконтированный доход является положительной величиной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норма доходности составляет 12 процентов и более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показателя меньше отмеченной (см. выше) величины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5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Высокая социальная эффективность проекта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 будет производить товары или оказывать услуги, напрямую способствующие решению социальных проблем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проекта определены показатели социального воздействия, имеющие положительную динамику роста (балл не суммируется с предыдущим)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Затруднительно определить социальную эффективность проекта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Количественные критерии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Создаются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создаются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обоснованного количества и источников ресурсов для обеспечения постпроектного функционирования планируемого объекта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рассчитаны и предусмотрены в республиканском или местном бюджетах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предусмотрены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5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планируемого объекта инженерной и транспортной инфраструктурой в объемах, достаточных для реализации инвестиционного проекта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 обеспечен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обеспечен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5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потребителей продукции (услуг), достаточной для использования проектной мощности объекта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Достаточное количество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Недостаточное количество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5knovqkaic4lv3y6l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dalil.kg/document/11522</w:t>
      </w:r>
    </w:hyperlink>
  </w:p>
  <w:p>
    <w:pPr>
      <w:spacing w:after="0" w:before="40"/>
      <w:jc w:val="center"/>
    </w:pPr>
    <w:hyperlink w:history="1" r:id="rIdijshy4b2k4ehimyvnvp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v78kwqpyp29awxr_kci" Type="http://schemas.openxmlformats.org/officeDocument/2006/relationships/hyperlink" Target="https://dalil.kg/document/230029836" TargetMode="External"/><Relationship Id="rIdaczppo-zbj6do_kbum8p8" Type="http://schemas.openxmlformats.org/officeDocument/2006/relationships/hyperlink" Target="https://dalil.kg/document/111338" TargetMode="External"/><Relationship Id="rIdxn3hrjctbb5agnesdixf_" Type="http://schemas.openxmlformats.org/officeDocument/2006/relationships/hyperlink" Target="https://dalil.kg/document/203685" TargetMode="External"/><Relationship Id="rId6qspexkl3bdhlri6oaxzq" Type="http://schemas.openxmlformats.org/officeDocument/2006/relationships/hyperlink" Target="https://dalil.kg/document/11522#p1" TargetMode="External"/><Relationship Id="rIdzpl43vi06ua8tcrgwtemw" Type="http://schemas.openxmlformats.org/officeDocument/2006/relationships/hyperlink" Target="https://dalil.kg/document/57787" TargetMode="External"/><Relationship Id="rIdiqqqs8tvuzmovdxjysond" Type="http://schemas.openxmlformats.org/officeDocument/2006/relationships/hyperlink" Target="https://dalil.kg/document/57788" TargetMode="External"/><Relationship Id="rIdeskcbrgkxyq2er-dwrskg" Type="http://schemas.openxmlformats.org/officeDocument/2006/relationships/hyperlink" Target="https://dalil.kg/document/11586" TargetMode="External"/><Relationship Id="rIdqibex8ym71hbyjb_xblnx" Type="http://schemas.openxmlformats.org/officeDocument/2006/relationships/hyperlink" Target="https://dalil.kg/document/57787" TargetMode="External"/><Relationship Id="rIdhfuoilk5zj9jisznww6lq" Type="http://schemas.openxmlformats.org/officeDocument/2006/relationships/hyperlink" Target="https://dalil.kg/document/57788" TargetMode="External"/><Relationship Id="rIdzfcywhl8rt2dqklkpsfe5" Type="http://schemas.openxmlformats.org/officeDocument/2006/relationships/hyperlink" Target="https://dalil.kg/document/97233" TargetMode="External"/><Relationship Id="rIdddvremvkvxohyojghmuts" Type="http://schemas.openxmlformats.org/officeDocument/2006/relationships/hyperlink" Target="https://dalil.kg/document/159605" TargetMode="External"/><Relationship Id="rIdr5vyw8b78qsksnjptzhnd" Type="http://schemas.openxmlformats.org/officeDocument/2006/relationships/hyperlink" Target="https://dalil.kg/document/15960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5knovqkaic4lv3y6lld" Type="http://schemas.openxmlformats.org/officeDocument/2006/relationships/hyperlink" Target="https://dalil.kg/document/11522" TargetMode="External"/><Relationship Id="rIdijshy4b2k4ehimyvnvp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2026-09-24T06:17:27.455Z</dcterms:created>
  <dcterms:modified xsi:type="dcterms:W3CDTF">2026-09-24T06:17:27.455Z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