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18 декабря 2017 года № 823</w:t>
      </w:r>
    </w:p>
    <w:p>
      <w:pPr>
        <w:spacing w:after="120"/>
        <w:jc w:val="both"/>
      </w:pPr>
      <w:r>
        <w:rPr>
          <w:rFonts w:ascii="Arial" w:cs="Arial" w:eastAsia="Arial" w:hAnsi="Arial"/>
          <w:sz w:val="28"/>
          <w:szCs w:val="28"/>
        </w:rPr>
        <w:t xml:space="preserve">Об утверждении Порядка выплаты материального вознаграждения членам Дисциплинарной комиссии при Совете судей Кыргызской Республики, не занимающим государственные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части 3 </w:t>
      </w:r>
      <w:r>
        <w:rPr>
          <w:rFonts w:ascii="Arial" w:cs="Arial" w:eastAsia="Arial" w:hAnsi="Arial"/>
          <w:sz w:val="24"/>
          <w:szCs w:val="24"/>
        </w:rPr>
        <w:t xml:space="preserve">статьи 27</w:t>
      </w:r>
      <w:r>
        <w:rPr>
          <w:rFonts w:ascii="Arial" w:cs="Arial" w:eastAsia="Arial" w:hAnsi="Arial"/>
          <w:sz w:val="24"/>
          <w:szCs w:val="24"/>
        </w:rPr>
        <w:t xml:space="preserve"> </w:t>
      </w:r>
      <w:hyperlink w:history="1" r:id="rIdjs55sp_pzvwgxdbvwpx4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Дисциплинарной комиссии при Совете судей Кыргызской Республики",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qkicehicuhc00zjpbxhwj">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l1l6hi6stcdydcuhau6ji">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выплаты материального вознаграждения членам Дисциплинарной комиссии при Совете судей Кыргызской Республики, не занимающим государственные должности, согласно приложению.</w:t>
      </w:r>
    </w:p>
    <w:p>
      <w:pPr>
        <w:spacing w:after="120"/>
        <w:jc w:val="both"/>
      </w:pPr>
      <w:r>
        <w:rPr>
          <w:rFonts w:ascii="Arial" w:cs="Arial" w:eastAsia="Arial" w:hAnsi="Arial"/>
          <w:sz w:val="24"/>
          <w:szCs w:val="24"/>
        </w:rPr>
        <w:t xml:space="preserve">2. Установить, что выплата материального вознаграждения членам Дисциплинарной комиссии при Совете судей Кыргызской Республики, не занимающим государственные должности, производится со дня формирования не менее двух третей состава Дисциплинарной комиссии при Совете судей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ПОРЯДОК
 выплаты материального вознаграждения членам Дисциплинарной комиссии при Совете судей Кыргызской Республики, не занимающим государственные должности</w:t>
      </w:r>
    </w:p>
    <w:p>
      <w:pPr>
        <w:spacing w:after="60"/>
        <w:ind w:firstLine="567"/>
        <w:jc w:val="both"/>
      </w:pPr>
      <w:r>
        <w:rPr>
          <w:rFonts w:ascii="Arial" w:cs="Arial" w:eastAsia="Arial" w:hAnsi="Arial"/>
          <w:sz w:val="24"/>
          <w:szCs w:val="24"/>
        </w:rPr>
        <w:t xml:space="preserve">1. Настоящий Порядок определяет порядок выплаты материального вознаграждения членам Дисциплинарной комиссии при Совете судей Кыргызской Республики (далее - Дисциплинарная комиссия), не занимающим государственные должности.</w:t>
      </w:r>
    </w:p>
    <w:p>
      <w:pPr>
        <w:spacing w:after="60"/>
        <w:ind w:firstLine="567"/>
        <w:jc w:val="both"/>
      </w:pPr>
      <w:r>
        <w:rPr>
          <w:rFonts w:ascii="Arial" w:cs="Arial" w:eastAsia="Arial" w:hAnsi="Arial"/>
          <w:sz w:val="24"/>
          <w:szCs w:val="24"/>
        </w:rPr>
        <w:t xml:space="preserve">2. Выплата материального вознаграждения председателю и членам Дисциплинарной комиссии, не занимающим государственные должности, производится ежемесячно Судебным департаментом при Верховном суде Кыргызской Республики за счет средств республиканского бюджета в следующих размерах:</w:t>
      </w:r>
    </w:p>
    <w:p>
      <w:pPr>
        <w:spacing w:after="60"/>
        <w:ind w:firstLine="567"/>
        <w:jc w:val="both"/>
      </w:pPr>
      <w:r>
        <w:rPr>
          <w:rFonts w:ascii="Arial" w:cs="Arial" w:eastAsia="Arial" w:hAnsi="Arial"/>
          <w:sz w:val="24"/>
          <w:szCs w:val="24"/>
        </w:rPr>
        <w:t xml:space="preserve">1) председателю Дисциплинарной комиссии - в размере должностного оклада председателя районного и приравненного к нему суда;</w:t>
      </w:r>
    </w:p>
    <w:p>
      <w:pPr>
        <w:spacing w:after="60"/>
        <w:ind w:firstLine="567"/>
        <w:jc w:val="both"/>
      </w:pPr>
      <w:r>
        <w:rPr>
          <w:rFonts w:ascii="Arial" w:cs="Arial" w:eastAsia="Arial" w:hAnsi="Arial"/>
          <w:sz w:val="24"/>
          <w:szCs w:val="24"/>
        </w:rPr>
        <w:t xml:space="preserve">2) членам Дисциплинарной комиссии - в размере должностного оклада судьи районного и приравненного к нему суда.</w:t>
      </w:r>
    </w:p>
    <w:p>
      <w:pPr>
        <w:spacing w:after="60"/>
        <w:ind w:firstLine="567"/>
        <w:jc w:val="both"/>
      </w:pPr>
      <w:r>
        <w:rPr>
          <w:rFonts w:ascii="Arial" w:cs="Arial" w:eastAsia="Arial" w:hAnsi="Arial"/>
          <w:sz w:val="24"/>
          <w:szCs w:val="24"/>
        </w:rPr>
        <w:t xml:space="preserve">3. Материальное вознаграждение председателю и членам Дисциплинарной комиссии, не занимающим государственные должности, исчисляется на основании представляемой в конце каждого месяца в Судебный департамент при Верховном суде Кыргызской Республики информации председателя Дисциплинарной комиссии (в случае отсутствия - заместителем), о количестве дней заседаний Дисциплинарной комиссии, в работе которых участие член Дисциплинарной комиссии не принимал, а также табеля учета рабочего времени.</w:t>
      </w:r>
    </w:p>
    <w:p>
      <w:pPr>
        <w:spacing w:after="60"/>
        <w:ind w:firstLine="567"/>
        <w:jc w:val="both"/>
      </w:pPr>
      <w:r>
        <w:rPr>
          <w:rFonts w:ascii="Arial" w:cs="Arial" w:eastAsia="Arial" w:hAnsi="Arial"/>
          <w:sz w:val="24"/>
          <w:szCs w:val="24"/>
        </w:rPr>
        <w:t xml:space="preserve">Материальное вознаграждение выплачивается с удержанием подоходного налога и сумм отчислений в соответствии с законодательством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4. При исчислении суммы материального вознаграждения применяется уменьшительный коэффициент, равный 1 проценту от суммы материального вознаграждения, установленной пунктом 2 настоящего Порядка, за каждый день отсутствия на заседаниях Дисциплинарной комиссии.</w:t>
      </w:r>
    </w:p>
    <w:p>
      <w:pPr>
        <w:spacing w:after="60"/>
        <w:ind w:firstLine="567"/>
        <w:jc w:val="both"/>
      </w:pPr>
      <w:r>
        <w:rPr>
          <w:rFonts w:ascii="Arial" w:cs="Arial" w:eastAsia="Arial" w:hAnsi="Arial"/>
          <w:sz w:val="24"/>
          <w:szCs w:val="24"/>
        </w:rPr>
        <w:t xml:space="preserve">5. Члены Дисциплинарной комиссии, не занимающие государственные должности, должны предоставить в Судебный департамент при Верховном суде Кыргызской Республики нотариально заверенную копию трудовой книжки.</w:t>
      </w:r>
    </w:p>
    <w:p>
      <w:pPr>
        <w:spacing w:after="60"/>
        <w:ind w:firstLine="567"/>
        <w:jc w:val="both"/>
      </w:pPr>
      <w:r>
        <w:rPr>
          <w:rFonts w:ascii="Arial" w:cs="Arial" w:eastAsia="Arial" w:hAnsi="Arial"/>
          <w:sz w:val="24"/>
          <w:szCs w:val="24"/>
        </w:rPr>
        <w:t xml:space="preserve">6. Сумма материального вознаграждения перечисляется Судебным департаментом при Верховном суде Кыргызской Республики на лицевой счет банка, с которым заключен договор на обслуживание в рамках зарплатного проекта.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zz82wzf0vmzljcc92zlc">
      <w:r>
        <w:rPr>
          <w:rFonts w:ascii="Arial" w:cs="Arial" w:eastAsia="Arial" w:hAnsi="Arial"/>
          <w:color w:val="132D3F"/>
          <w:sz w:val="16"/>
          <w:szCs w:val="16"/>
          <w:u w:val="single"/>
        </w:rPr>
        <w:t xml:space="preserve">dalil.kg/document/11537</w:t>
      </w:r>
    </w:hyperlink>
  </w:p>
  <w:p>
    <w:pPr>
      <w:spacing w:after="0" w:before="40"/>
      <w:jc w:val="center"/>
    </w:pPr>
    <w:hyperlink w:history="1" r:id="rIdqk7xeskagv8idrjmqsh6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55sp_pzvwgxdbvwpx4v" Type="http://schemas.openxmlformats.org/officeDocument/2006/relationships/hyperlink" Target="https://dalil.kg/document/111654" TargetMode="External"/><Relationship Id="rIdqkicehicuhc00zjpbxhwj" Type="http://schemas.openxmlformats.org/officeDocument/2006/relationships/hyperlink" Target="https://dalil.kg/document/203685" TargetMode="External"/><Relationship Id="rIdl1l6hi6stcdydcuhau6ji" Type="http://schemas.openxmlformats.org/officeDocument/2006/relationships/hyperlink" Target="https://dalil.kg/document/11537#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zz82wzf0vmzljcc92zlc" Type="http://schemas.openxmlformats.org/officeDocument/2006/relationships/hyperlink" Target="https://dalil.kg/document/11537" TargetMode="External"/><Relationship Id="rIdqk7xeskagv8idrjmqsh6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2026-10-03T05:56:25.144Z</dcterms:created>
  <dcterms:modified xsi:type="dcterms:W3CDTF">2026-10-03T05:56:25.144Z</dcterms:modified>
</cp:coreProperties>
</file>

<file path=docProps/custom.xml><?xml version="1.0" encoding="utf-8"?>
<Properties xmlns="http://schemas.openxmlformats.org/officeDocument/2006/custom-properties" xmlns:vt="http://schemas.openxmlformats.org/officeDocument/2006/docPropsVTypes"/>
</file>