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18 декабря 2017 года № 817</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изменения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qjvkequjnr_vghhv5a6v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naduywaazrinanf2fforz">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изменения в</w:t>
      </w:r>
      <w:hyperlink w:history="1" r:id="rIdjfnigrsumiyujk1g511j5">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депутатами Жогорку Кенеша Кыргызской Республики Строковой Е.Г., Молдобековой Г.С., Турсунбековым Ч.А., Омуркуловым И.Ш., Самигуллиной А.Э., Примовым У.Б., Бекешевым Д.Д., Карашевым А.А., Артыкбаевым О.М., Маннановым И.А., Нурбаевым А.М.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Одобрено </w:t>
      </w:r>
      <w:hyperlink w:history="1" r:id="rIdxxdwco6krmitgqkolzicq">
        <w:r>
          <w:rPr>
            <w:rFonts w:ascii="Arial" w:cs="Arial" w:eastAsia="Arial" w:hAnsi="Arial"/>
            <w:color w:val="1D4ED8"/>
            <w:sz w:val="24"/>
            <w:szCs w:val="24"/>
            <w:u w:val="single"/>
          </w:rPr>
          <w:t xml:space="preserve">постановлением</w:t>
        </w:r>
      </w:hyperlink>
    </w:p>
    <w:p>
      <w:pPr>
        <w:spacing w:after="60"/>
        <w:jc w:val="right"/>
      </w:pPr>
      <w:r>
        <w:rPr>
          <w:rFonts w:ascii="Arial" w:cs="Arial" w:eastAsia="Arial" w:hAnsi="Arial"/>
          <w:sz w:val="24"/>
          <w:szCs w:val="24"/>
        </w:rPr>
        <w:t xml:space="preserve">Правительства Кыргызской Республики
 от 18 декабря 2017 года № 817</w:t>
      </w:r>
    </w:p>
    <w:p>
      <w:pPr>
        <w:spacing w:after="400" w:before="400"/>
        <w:jc w:val="center"/>
      </w:pPr>
      <w:r>
        <w:rPr>
          <w:rFonts w:ascii="Arial" w:cs="Arial" w:eastAsia="Arial" w:hAnsi="Arial"/>
          <w:b/>
          <w:bCs/>
          <w:sz w:val="32"/>
          <w:szCs w:val="32"/>
        </w:rPr>
        <w:t xml:space="preserve">ЗАКЛЮЧЕНИЕ
 Правительства Кыргызской Республики на проект Закона Кыргызской Республики "О внесении изменения в Закон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iho53zevr-lmdcqpdq5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изменения в </w:t>
      </w:r>
      <w:hyperlink w:history="1" r:id="rIdlclcljemhsgofaokmkwl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инициированный депутатами Жогорку Кенеша Кыргызской Республики Строковой Е.Г., Молдобековой Г.С., Турсунбековым Ч.А., Омуркуловым И.Ш., Самигуллиной А.Э., Примовым У.Б., Бекешевым Д.Д., Карашевым А.А., Артыкбаевым О.М., Маннановым И.А., Нурбаевым А.М., приходит к следующему заключению.</w:t>
      </w:r>
    </w:p>
    <w:p>
      <w:pPr>
        <w:spacing w:after="60"/>
        <w:ind w:firstLine="567"/>
        <w:jc w:val="both"/>
      </w:pPr>
      <w:r>
        <w:rPr>
          <w:rFonts w:ascii="Arial" w:cs="Arial" w:eastAsia="Arial" w:hAnsi="Arial"/>
          <w:sz w:val="24"/>
          <w:szCs w:val="24"/>
        </w:rPr>
        <w:t xml:space="preserve">Данным законопроектом предусматривается пункт 1 </w:t>
      </w:r>
      <w:r>
        <w:rPr>
          <w:rFonts w:ascii="Arial" w:cs="Arial" w:eastAsia="Arial" w:hAnsi="Arial"/>
          <w:sz w:val="24"/>
          <w:szCs w:val="24"/>
        </w:rPr>
        <w:t xml:space="preserve">статьи 13</w:t>
      </w:r>
      <w:r>
        <w:rPr>
          <w:rFonts w:ascii="Arial" w:cs="Arial" w:eastAsia="Arial" w:hAnsi="Arial"/>
          <w:sz w:val="24"/>
          <w:szCs w:val="24"/>
        </w:rPr>
        <w:t xml:space="preserve"> </w:t>
      </w:r>
      <w:hyperlink w:history="1" r:id="rIdf7-cbheblmzrtrwnmko2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дополнить подпунктом "и", в соответствии с которым учителям общеобразовательных организаций Кыргызской Республики, достигшим пенсионного возраста и неработающим, предлагается установить надбавки при стаже работы в качестве учителя от 20 до 25 лет в размере назначенной пенсии, при стаже от 25 и более лет - в 1,5-кратном размере от назначенной пенсии.</w:t>
      </w:r>
    </w:p>
    <w:p>
      <w:pPr>
        <w:spacing w:after="60"/>
        <w:ind w:firstLine="567"/>
        <w:jc w:val="both"/>
      </w:pPr>
      <w:r>
        <w:rPr>
          <w:rFonts w:ascii="Arial" w:cs="Arial" w:eastAsia="Arial" w:hAnsi="Arial"/>
          <w:sz w:val="24"/>
          <w:szCs w:val="24"/>
        </w:rPr>
        <w:t xml:space="preserve">При этом отмечаем, что согласно справке-обоснованию к проекту Закона реализация рассматриваемого проекта Закона требует дополнительного выделения из республиканского бюджета для Социального фонда Кыргызской Республики 1 млрд. 140,0 млн. сомов.</w:t>
      </w:r>
    </w:p>
    <w:p>
      <w:pPr>
        <w:spacing w:after="60"/>
        <w:ind w:firstLine="567"/>
        <w:jc w:val="both"/>
      </w:pPr>
      <w:r>
        <w:rPr>
          <w:rFonts w:ascii="Arial" w:cs="Arial" w:eastAsia="Arial" w:hAnsi="Arial"/>
          <w:sz w:val="24"/>
          <w:szCs w:val="24"/>
        </w:rPr>
        <w:t xml:space="preserve">Исходя из этого следует, что принятие данного проекта Закона повлечет за собой увеличение расходов республиканского бюджета.</w:t>
      </w:r>
    </w:p>
    <w:p>
      <w:pPr>
        <w:spacing w:after="60"/>
        <w:ind w:firstLine="567"/>
        <w:jc w:val="both"/>
      </w:pPr>
      <w:r>
        <w:rPr>
          <w:rFonts w:ascii="Arial" w:cs="Arial" w:eastAsia="Arial" w:hAnsi="Arial"/>
          <w:sz w:val="24"/>
          <w:szCs w:val="24"/>
        </w:rPr>
        <w:t xml:space="preserve">Вместе с тем, к проекту Закона не представлены финансово-экономические обоснования и расчеты, а также сведения об источниках финансирования.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biq_5atpq4lkzbi21jb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80</w:t>
      </w:r>
      <w:r>
        <w:rPr>
          <w:rFonts w:ascii="Arial" w:cs="Arial" w:eastAsia="Arial" w:hAnsi="Arial"/>
          <w:sz w:val="24"/>
          <w:szCs w:val="24"/>
        </w:rPr>
        <w:t xml:space="preserve"> </w:t>
      </w:r>
      <w:hyperlink w:history="1" r:id="rIdfnylt341fm6uosgnw6s-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статье 55</w:t>
      </w:r>
      <w:hyperlink w:history="1" r:id="rIdc393ngbqkvxyomqe8yi-8">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60"/>
        <w:ind w:firstLine="567"/>
        <w:jc w:val="both"/>
      </w:pPr>
      <w:r>
        <w:rPr>
          <w:rFonts w:ascii="Arial" w:cs="Arial" w:eastAsia="Arial" w:hAnsi="Arial"/>
          <w:sz w:val="24"/>
          <w:szCs w:val="24"/>
        </w:rPr>
        <w:t xml:space="preserve">В свою очередь отмечаем, что изыскание в среднесрочной перспективе при постоянном и значительном дефиците республиканского бюджета дополнительные средства на вышеуказанные цели в сумме 1 млрд. 140,0 млн. сомов является затруднительным.</w:t>
      </w:r>
    </w:p>
    <w:p>
      <w:pPr>
        <w:spacing w:after="60"/>
        <w:ind w:firstLine="567"/>
        <w:jc w:val="both"/>
      </w:pPr>
      <w:r>
        <w:rPr>
          <w:rFonts w:ascii="Arial" w:cs="Arial" w:eastAsia="Arial" w:hAnsi="Arial"/>
          <w:sz w:val="24"/>
          <w:szCs w:val="24"/>
        </w:rPr>
        <w:t xml:space="preserve">Необходимо отметить, что пенсионное обеспечение в Кыргызской Республике базируется на принципе социального страхования. Уплата страховых взносов работниками системы образования наравне с другими застрахованными лицами дает им одинаковые права в системе государственного социального страхования на назначение пенсий в соответствии с </w:t>
      </w:r>
      <w:hyperlink w:history="1" r:id="rIdj2jwwx6ixyca693jzsk-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За последние годы последовательно принимались меры по увеличению размеров пенсий. Согласно информации Социального фонда Кыргызской Республики, средний размер пенсий учителя по республике с учетом ежегодной индексации составляет 8471 сом, при среднем размере пенсий по республике 5078 сомов.</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7</w:t>
      </w:r>
      <w:hyperlink w:history="1" r:id="rIdb1l_bphhk27maib7jmf9q">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в целях обеспечения защиты интересов пенсионеров проводится индексация базовой и страховых частей пенсии. Условием для проведения индексации базовой части пенсии является увеличение величины средней заработной платы по республике за предыдущий календарный год, предшествующий индексации.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 Условием проведения индексации страховых частей пенсии является рост величины средней заработной платы и индекса потребительских цен,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В условиях солидарно-распределительной системы предоставление льгот одной категории лиц повлечет ущемление прав других категорий лиц.</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указанного проекта Закона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ni5f2p4hscoq7ahbpq8">
      <w:r>
        <w:rPr>
          <w:rFonts w:ascii="Arial" w:cs="Arial" w:eastAsia="Arial" w:hAnsi="Arial"/>
          <w:color w:val="132D3F"/>
          <w:sz w:val="16"/>
          <w:szCs w:val="16"/>
          <w:u w:val="single"/>
        </w:rPr>
        <w:t xml:space="preserve">dalil.kg/document/11549</w:t>
      </w:r>
    </w:hyperlink>
  </w:p>
  <w:p>
    <w:pPr>
      <w:spacing w:after="0" w:before="40"/>
      <w:jc w:val="center"/>
    </w:pPr>
    <w:hyperlink w:history="1" r:id="rIduqvzczs2ysulmvjdtp1r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jvkequjnr_vghhv5a6va" Type="http://schemas.openxmlformats.org/officeDocument/2006/relationships/hyperlink" Target="https://dalil.kg/document/203685" TargetMode="External"/><Relationship Id="rIdnaduywaazrinanf2fforz" Type="http://schemas.openxmlformats.org/officeDocument/2006/relationships/hyperlink" Target="https://dalil.kg/document/11549#p1" TargetMode="External"/><Relationship Id="rIdjfnigrsumiyujk1g511j5" Type="http://schemas.openxmlformats.org/officeDocument/2006/relationships/hyperlink" Target="https://dalil.kg/document/557" TargetMode="External"/><Relationship Id="rIdxxdwco6krmitgqkolzicq" Type="http://schemas.openxmlformats.org/officeDocument/2006/relationships/hyperlink" Target="https://dalil.kg/document/11549" TargetMode="External"/><Relationship Id="rIdiho53zevr-lmdcqpdq5h-" Type="http://schemas.openxmlformats.org/officeDocument/2006/relationships/hyperlink" Target="https://dalil.kg/document/203685" TargetMode="External"/><Relationship Id="rIdlclcljemhsgofaokmkwl4" Type="http://schemas.openxmlformats.org/officeDocument/2006/relationships/hyperlink" Target="https://dalil.kg/document/557" TargetMode="External"/><Relationship Id="rIdf7-cbheblmzrtrwnmko2w" Type="http://schemas.openxmlformats.org/officeDocument/2006/relationships/hyperlink" Target="https://dalil.kg/document/557" TargetMode="External"/><Relationship Id="rIdbiq_5atpq4lkzbi21jbfp" Type="http://schemas.openxmlformats.org/officeDocument/2006/relationships/hyperlink" Target="https://dalil.kg/document/202591" TargetMode="External"/><Relationship Id="rIdfnylt341fm6uosgnw6s-d" Type="http://schemas.openxmlformats.org/officeDocument/2006/relationships/hyperlink" Target="https://dalil.kg/document/202913" TargetMode="External"/><Relationship Id="rIdc393ngbqkvxyomqe8yi-8" Type="http://schemas.openxmlformats.org/officeDocument/2006/relationships/hyperlink" Target="https://dalil.kg/document/203166" TargetMode="External"/><Relationship Id="rIdj2jwwx6ixyca693jzsk-0" Type="http://schemas.openxmlformats.org/officeDocument/2006/relationships/hyperlink" Target="https://dalil.kg/document/557" TargetMode="External"/><Relationship Id="rIdb1l_bphhk27maib7jmf9q" Type="http://schemas.openxmlformats.org/officeDocument/2006/relationships/hyperlink" Target="https://dalil.kg/document/557"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ni5f2p4hscoq7ahbpq8" Type="http://schemas.openxmlformats.org/officeDocument/2006/relationships/hyperlink" Target="https://dalil.kg/document/11549" TargetMode="External"/><Relationship Id="rIduqvzczs2ysulmvjdtp1r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2026-10-03T05:56:17.337Z</dcterms:created>
  <dcterms:modified xsi:type="dcterms:W3CDTF">2026-10-03T05:56:17.337Z</dcterms:modified>
</cp:coreProperties>
</file>

<file path=docProps/custom.xml><?xml version="1.0" encoding="utf-8"?>
<Properties xmlns="http://schemas.openxmlformats.org/officeDocument/2006/custom-properties" xmlns:vt="http://schemas.openxmlformats.org/officeDocument/2006/docPropsVTypes"/>
</file>