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марта 2018 года № 151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дипломатической службе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rcqdmowzky3ot3qav9gy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eynxcz-hsnzmadv_vbwls">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tcwctvgqt44rcmvyw5ht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дипломатической службе Кыргызской Республики", инициированный депутатами Жогорку Кенеша Кыргызской Республики Иманалиевым К.К., Нурбаевым А.М., Баатырбековым А.Б., Артыковым А.А., Жамангуловым А.Ж., Исаевой Д.Ш., Карамушкиной И.Ю., Мусабековой Ж.А., Сабировым М.Э., Сулеймановым Б.И., Толоновым Д.Э., Шайназаровым Т.У.</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дипломатической службе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ztk9fkh2lswgddioi5nj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w:t>
      </w:r>
      <w:hyperlink w:history="1" r:id="rIdx7myoagwma7sunwjnooel">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дипломатической службе Кыргызской Республики", инициированный депутатами Жогорку Кенеша Кыргызской Республики Иманалиевым К.К., Нурбаевым А.М., Баатырбековым А.Б., Артыковым А.А., Жамангуловым А.Ж., Исаевой Д.Ш., Карамушкиной И.Ю., Мусабековой Ж.А., Сабировым М.Э., Сулеймановым Б.И., Толоновым Д.Э., Шайназаровым Т.У., приходит к следующему заключению.</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Статьей 17</w:t>
      </w:r>
      <w:r>
        <w:rPr>
          <w:rFonts w:ascii="Arial" w:cs="Arial" w:eastAsia="Arial" w:hAnsi="Arial"/>
          <w:sz w:val="24"/>
          <w:szCs w:val="24"/>
        </w:rPr>
        <w:t xml:space="preserve"> </w:t>
      </w:r>
      <w:hyperlink w:history="1" r:id="rIdv-csweqhmeqmvboglvwl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Кыргызской Республики" установлено, что полномочия аттестационно-конкурсной комиссии определяются Положением об аттестационно-конкурсной комиссии, утверждаемым решением руководителя уполномоченного органа.</w:t>
      </w:r>
    </w:p>
    <w:p>
      <w:pPr>
        <w:spacing w:after="60"/>
        <w:ind w:firstLine="567"/>
        <w:jc w:val="both"/>
      </w:pPr>
      <w:r>
        <w:rPr>
          <w:rFonts w:ascii="Arial" w:cs="Arial" w:eastAsia="Arial" w:hAnsi="Arial"/>
          <w:sz w:val="24"/>
          <w:szCs w:val="24"/>
        </w:rPr>
        <w:t xml:space="preserve">Проектом Закона предлагается полномочия и состав аттестационно-конкурсной комиссии утверждать Правительством Кыргызской Республики.</w:t>
      </w:r>
    </w:p>
    <w:p>
      <w:pPr>
        <w:spacing w:after="60"/>
        <w:ind w:firstLine="567"/>
        <w:jc w:val="both"/>
      </w:pPr>
      <w:r>
        <w:rPr>
          <w:rFonts w:ascii="Arial" w:cs="Arial" w:eastAsia="Arial" w:hAnsi="Arial"/>
          <w:sz w:val="24"/>
          <w:szCs w:val="24"/>
        </w:rPr>
        <w:t xml:space="preserve">Аттестационно-конкурсная комиссия будет состоять из 10 человек. В состав аттестационно-конкурсной комиссии на постоянной основе входят представители уполномоченного органа и по одному представителю Аппарата Президента, Аппарата Жогорку Кенеша, Аппарата Правительства и уполномоченного государственного органа по делам государственной гражданской и муниципальной службы.</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wnnzfefqpdtxar7pcrep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государство, его органы, органы местного самоуправления и их должностные лица не могут выходить за рамки полномочий, определенных Конституцией и законами. В связи с этим отмечаем, что включение представителей Жогорку Кенеша Кыргызской Республики в аттестационно-конкурсную комиссию по вопросам назначения, освобождения, направления в длительную заграничную командировку, проведения аттестации, перемещения, перевода, зачисления в резерв кадров, направления в высшие учебные заведения и научные учреждения, относящимся к компетенции Министерства иностранных дел Кыргызской Республики как органа исполнительной власти, противоречит вышеуказанной норме </w:t>
      </w:r>
      <w:hyperlink w:history="1" r:id="rIdfsfi72ljilogg-d8qyu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принципу разделения ветвей власти.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Поскольку Государственная кадровая служба Кыргызской Республики осуществляет единую государственную политику в сфере государственной гражданской службы и муниципальной службы, включение представителя указанной Службы в состав аттестационно-конкурсной комиссии Министерства иностранных дел Кыргызской Республики, где сотрудники проходят дипломатическую службу, противоречит законодательству Кыргызской Республики.</w:t>
      </w:r>
    </w:p>
    <w:p>
      <w:pPr>
        <w:spacing w:after="60"/>
        <w:ind w:firstLine="567"/>
        <w:jc w:val="both"/>
      </w:pPr>
      <w:r>
        <w:rPr>
          <w:rFonts w:ascii="Arial" w:cs="Arial" w:eastAsia="Arial" w:hAnsi="Arial"/>
          <w:sz w:val="24"/>
          <w:szCs w:val="24"/>
        </w:rPr>
        <w:t xml:space="preserve">Предложение относительно утверждения Правительством Кыргызской Республики полномочий и состава аттестационно-конкурсной комиссии также противоречит законодательству, поскольку согласно пункту 9 </w:t>
      </w:r>
      <w:r>
        <w:rPr>
          <w:rFonts w:ascii="Arial" w:cs="Arial" w:eastAsia="Arial" w:hAnsi="Arial"/>
          <w:sz w:val="24"/>
          <w:szCs w:val="24"/>
        </w:rPr>
        <w:t xml:space="preserve">Положения</w:t>
      </w:r>
      <w:r>
        <w:rPr>
          <w:rFonts w:ascii="Arial" w:cs="Arial" w:eastAsia="Arial" w:hAnsi="Arial"/>
          <w:sz w:val="24"/>
          <w:szCs w:val="24"/>
        </w:rPr>
        <w:t xml:space="preserve"> о порядке проведения конкурса и служебного продвижения по государственной гражданской службе и муниципальной службе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29 декабря 2016 года № 706, для проведения конкурса на замещение вакантной административной государственной должности и административной муниципальной должности решением руководителя государственного органа, органа местного самоуправления создается конкурсная комиссия.</w:t>
      </w:r>
    </w:p>
    <w:p>
      <w:pPr>
        <w:spacing w:after="60"/>
        <w:ind w:firstLine="567"/>
        <w:jc w:val="both"/>
      </w:pPr>
      <w:r>
        <w:rPr>
          <w:rFonts w:ascii="Arial" w:cs="Arial" w:eastAsia="Arial" w:hAnsi="Arial"/>
          <w:sz w:val="24"/>
          <w:szCs w:val="24"/>
        </w:rPr>
        <w:t xml:space="preserve">2. Согласно </w:t>
      </w:r>
      <w:r>
        <w:rPr>
          <w:rFonts w:ascii="Arial" w:cs="Arial" w:eastAsia="Arial" w:hAnsi="Arial"/>
          <w:sz w:val="24"/>
          <w:szCs w:val="24"/>
        </w:rPr>
        <w:t xml:space="preserve">статье 20</w:t>
      </w:r>
      <w:r>
        <w:rPr>
          <w:rFonts w:ascii="Arial" w:cs="Arial" w:eastAsia="Arial" w:hAnsi="Arial"/>
          <w:sz w:val="24"/>
          <w:szCs w:val="24"/>
        </w:rPr>
        <w:t xml:space="preserve"> </w:t>
      </w:r>
      <w:hyperlink w:history="1" r:id="rIdwtrpfogzu51lhtvjvgj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Кыргызской Республики" дипломатические ранги Чрезвычайного и Полномочного Посла Кыргызской Республики, Чрезвычайного и Полномочного Посланника Кыргызской Республики присваиваются Президентом по представлению руководителя уполномоченного органа.</w:t>
      </w:r>
    </w:p>
    <w:p>
      <w:pPr>
        <w:spacing w:after="60"/>
        <w:ind w:firstLine="567"/>
        <w:jc w:val="both"/>
      </w:pPr>
      <w:r>
        <w:rPr>
          <w:rFonts w:ascii="Arial" w:cs="Arial" w:eastAsia="Arial" w:hAnsi="Arial"/>
          <w:sz w:val="24"/>
          <w:szCs w:val="24"/>
        </w:rPr>
        <w:t xml:space="preserve">Законопроектом предлагается данную процедуру согласовывать в том числе с Премьер-министром Кыргызской Республики.</w:t>
      </w:r>
    </w:p>
    <w:p>
      <w:pPr>
        <w:spacing w:after="60"/>
        <w:ind w:firstLine="567"/>
        <w:jc w:val="both"/>
      </w:pPr>
      <w:r>
        <w:rPr>
          <w:rFonts w:ascii="Arial" w:cs="Arial" w:eastAsia="Arial" w:hAnsi="Arial"/>
          <w:sz w:val="24"/>
          <w:szCs w:val="24"/>
        </w:rPr>
        <w:t xml:space="preserve">Исходя из этого следует отметить, что согласно </w:t>
      </w:r>
      <w:r>
        <w:rPr>
          <w:rFonts w:ascii="Arial" w:cs="Arial" w:eastAsia="Arial" w:hAnsi="Arial"/>
          <w:sz w:val="24"/>
          <w:szCs w:val="24"/>
        </w:rPr>
        <w:t xml:space="preserve">статье 18</w:t>
      </w:r>
      <w:r>
        <w:rPr>
          <w:rFonts w:ascii="Arial" w:cs="Arial" w:eastAsia="Arial" w:hAnsi="Arial"/>
          <w:sz w:val="24"/>
          <w:szCs w:val="24"/>
        </w:rPr>
        <w:t xml:space="preserve"> конституционного </w:t>
      </w:r>
      <w:hyperlink w:history="1" r:id="rIdpjtqkb4qmehhmofpb0ff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Премьер-министр Кыргызской Республики присваивает классные чины. Однако полномочия по согласованию вопроса о присвоении дипломатических рангов Чрезвычайного и Полномочного Посла Кыргызской Республики, Чрезвычайного и Полномочного Посланника Кыргызской Республики не прописаны.</w:t>
      </w:r>
    </w:p>
    <w:p>
      <w:pPr>
        <w:spacing w:after="60"/>
        <w:ind w:firstLine="567"/>
        <w:jc w:val="both"/>
      </w:pPr>
      <w:r>
        <w:rPr>
          <w:rFonts w:ascii="Arial" w:cs="Arial" w:eastAsia="Arial" w:hAnsi="Arial"/>
          <w:sz w:val="24"/>
          <w:szCs w:val="24"/>
        </w:rPr>
        <w:t xml:space="preserve">Статьей 64</w:t>
      </w:r>
      <w:r>
        <w:rPr>
          <w:rFonts w:ascii="Arial" w:cs="Arial" w:eastAsia="Arial" w:hAnsi="Arial"/>
          <w:sz w:val="24"/>
          <w:szCs w:val="24"/>
        </w:rPr>
        <w:t xml:space="preserve"> </w:t>
      </w:r>
      <w:hyperlink w:history="1" r:id="rIdbutdp3mzyaid83n5ncwj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Президент Кыргызской Республики присваивает высшие воинские звания, дипломатические ранги и иные специальные звания.</w:t>
      </w:r>
    </w:p>
    <w:p>
      <w:pPr>
        <w:spacing w:after="60"/>
        <w:ind w:firstLine="567"/>
        <w:jc w:val="both"/>
      </w:pPr>
      <w:r>
        <w:rPr>
          <w:rFonts w:ascii="Arial" w:cs="Arial" w:eastAsia="Arial" w:hAnsi="Arial"/>
          <w:sz w:val="24"/>
          <w:szCs w:val="24"/>
        </w:rPr>
        <w:t xml:space="preserve">Однако конституционные полномочия Президента Кыргызской Республики не обязывают его согласовывать данный вопрос с Премьер-министром Кыргызской Республики. При этом следует отметить, что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Конституции Кыргызской Республики государство, его органы, органы местного самоуправления и их должностные лица не могут выходить за рамки полномочий, определенных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w:t>
      </w:r>
    </w:p>
    <w:p>
      <w:pPr>
        <w:spacing w:after="60"/>
        <w:ind w:firstLine="567"/>
        <w:jc w:val="both"/>
      </w:pPr>
      <w:r>
        <w:rPr>
          <w:rFonts w:ascii="Arial" w:cs="Arial" w:eastAsia="Arial" w:hAnsi="Arial"/>
          <w:sz w:val="24"/>
          <w:szCs w:val="24"/>
        </w:rPr>
        <w:t xml:space="preserve">Предлагаемое дополнение противоречит полномочиям высших государственных лиц, определенных </w:t>
      </w:r>
      <w:hyperlink w:history="1" r:id="rIddwdlsoqzl5kro4wnea5v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w:t>
      </w:r>
      <w:hyperlink w:history="1" r:id="rIdgvb3fjzy90ihosl7hxj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Кыргызской Республики" дипломатические ранги могут присваиваться сотрудникам структурных подразделений Аппарата Президента, Аппарата Жогорку Кенеша и Аппарата Правительства, ведающих вопросами международного сотрудничества, в том числе в досрочном или во внеочередном порядке, предусмотренном </w:t>
      </w:r>
      <w:r>
        <w:rPr>
          <w:rFonts w:ascii="Arial" w:cs="Arial" w:eastAsia="Arial" w:hAnsi="Arial"/>
          <w:sz w:val="24"/>
          <w:szCs w:val="24"/>
        </w:rPr>
        <w:t xml:space="preserve">статьей 22</w:t>
      </w:r>
      <w:r>
        <w:rPr>
          <w:rFonts w:ascii="Arial" w:cs="Arial" w:eastAsia="Arial" w:hAnsi="Arial"/>
          <w:sz w:val="24"/>
          <w:szCs w:val="24"/>
        </w:rPr>
        <w:t xml:space="preserve"> указанного Закона.</w:t>
      </w:r>
    </w:p>
    <w:p>
      <w:pPr>
        <w:spacing w:after="60"/>
        <w:ind w:firstLine="567"/>
        <w:jc w:val="both"/>
      </w:pPr>
      <w:r>
        <w:rPr>
          <w:rFonts w:ascii="Arial" w:cs="Arial" w:eastAsia="Arial" w:hAnsi="Arial"/>
          <w:sz w:val="24"/>
          <w:szCs w:val="24"/>
        </w:rPr>
        <w:t xml:space="preserve">Проектом Закона предполагается, что дипломатические ранги могут присваиваться руководителям, возглавлявшим/возглавляющим Комитет Жогорку Кенеша, сотрудникам структурных подразделений Аппарата Президента, Аппарата Жогорку Кенеша и Аппарата Правительства, ведающих вопросами международного сотрудничества, в том числе в досрочном или во внеочередном порядке, предусмотренном частью 1 </w:t>
      </w:r>
      <w:r>
        <w:rPr>
          <w:rFonts w:ascii="Arial" w:cs="Arial" w:eastAsia="Arial" w:hAnsi="Arial"/>
          <w:sz w:val="24"/>
          <w:szCs w:val="24"/>
        </w:rPr>
        <w:t xml:space="preserve">статьей 22</w:t>
      </w:r>
      <w:r>
        <w:rPr>
          <w:rFonts w:ascii="Arial" w:cs="Arial" w:eastAsia="Arial" w:hAnsi="Arial"/>
          <w:sz w:val="24"/>
          <w:szCs w:val="24"/>
        </w:rPr>
        <w:t xml:space="preserve"> названного Закона.</w:t>
      </w:r>
    </w:p>
    <w:p>
      <w:pPr>
        <w:spacing w:after="60"/>
        <w:ind w:firstLine="567"/>
        <w:jc w:val="both"/>
      </w:pPr>
      <w:r>
        <w:rPr>
          <w:rFonts w:ascii="Arial" w:cs="Arial" w:eastAsia="Arial" w:hAnsi="Arial"/>
          <w:sz w:val="24"/>
          <w:szCs w:val="24"/>
        </w:rPr>
        <w:t xml:space="preserve">Инициаторы данного законопроекта под определением "руководители комитета" имеют в виду "председатели комитета", однако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x05qqum4d3a9wjaavrjb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Жогорку Кенеш на срок своих полномочий тайным голосованием из своего состава избирает председателей комитетов Жогорку Кенеша и их заместителей.</w:t>
      </w:r>
    </w:p>
    <w:p>
      <w:pPr>
        <w:spacing w:after="60"/>
        <w:ind w:firstLine="567"/>
        <w:jc w:val="both"/>
      </w:pPr>
      <w:r>
        <w:rPr>
          <w:rFonts w:ascii="Arial" w:cs="Arial" w:eastAsia="Arial" w:hAnsi="Arial"/>
          <w:sz w:val="24"/>
          <w:szCs w:val="24"/>
        </w:rPr>
        <w:t xml:space="preserve">Согласно Перечню должностей государственной и дипломатической службы и соответствующих им предельных высших дипломатических рангов, утвержденному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 от 17 января 2014 года № 10, Председатель/экс-председатель Комитета Жогорку Кенеша Кыргызской Республики, ведающий вопросами международного сотрудничества, имеет право получить дипломатический ранг Чрезвычайного и Полномочного Посла Кыргызской Республики.</w:t>
      </w:r>
    </w:p>
    <w:p>
      <w:pPr>
        <w:spacing w:after="60"/>
        <w:ind w:firstLine="567"/>
        <w:jc w:val="both"/>
      </w:pPr>
      <w:r>
        <w:rPr>
          <w:rFonts w:ascii="Arial" w:cs="Arial" w:eastAsia="Arial" w:hAnsi="Arial"/>
          <w:sz w:val="24"/>
          <w:szCs w:val="24"/>
        </w:rPr>
        <w:t xml:space="preserve">В этой связи предлагаем в проекте Закона слово "руководителям" заменить словами "Председателю/экс-председателю Комитета Жогорку Кенеша Кыргызской Республики, ведающего вопросами международного сотрудничества".</w:t>
      </w:r>
    </w:p>
    <w:p>
      <w:pPr>
        <w:spacing w:after="60"/>
        <w:ind w:firstLine="567"/>
        <w:jc w:val="both"/>
      </w:pPr>
      <w:r>
        <w:rPr>
          <w:rFonts w:ascii="Arial" w:cs="Arial" w:eastAsia="Arial" w:hAnsi="Arial"/>
          <w:sz w:val="24"/>
          <w:szCs w:val="24"/>
        </w:rPr>
        <w:t xml:space="preserve">Председатель/экс-председатель названного Комитета имеет право претендовать на дипломатический ранг по истечении установленных </w:t>
      </w:r>
      <w:hyperlink w:history="1" r:id="rId0uvror4hxuwv-x_zohsm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 сроков пребывания в дипломатическом ранге.</w:t>
      </w:r>
    </w:p>
    <w:p>
      <w:pPr>
        <w:spacing w:after="60"/>
        <w:ind w:firstLine="567"/>
        <w:jc w:val="both"/>
      </w:pPr>
      <w:r>
        <w:rPr>
          <w:rFonts w:ascii="Arial" w:cs="Arial" w:eastAsia="Arial" w:hAnsi="Arial"/>
          <w:sz w:val="24"/>
          <w:szCs w:val="24"/>
        </w:rPr>
        <w:t xml:space="preserve">3. Инициаторы проекта Закона предлагают засчитывать в срок пребывания в дипломатических рангах работу на квотных должностях в международных организациях, в том числе в межпарламентских организациях, закрепленных за Кыргызской Республикой в соответствии с международными договорами.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Закона Кыргызской Республики "О международных договорах Кыргызской Республики" международная организация означает межгосударственную, межправительственную организацию, которая была учреждена путем заключения соответствующего международного договора.</w:t>
      </w:r>
    </w:p>
    <w:p>
      <w:pPr>
        <w:spacing w:after="60"/>
        <w:ind w:firstLine="567"/>
        <w:jc w:val="both"/>
      </w:pPr>
      <w:r>
        <w:rPr>
          <w:rFonts w:ascii="Arial" w:cs="Arial" w:eastAsia="Arial" w:hAnsi="Arial"/>
          <w:sz w:val="24"/>
          <w:szCs w:val="24"/>
        </w:rPr>
        <w:t xml:space="preserve">Понятие "межгосударственная организация" в данном случае означает все государственные официальные институты, в том числе межпарламентские организации.</w:t>
      </w:r>
    </w:p>
    <w:p>
      <w:pPr>
        <w:spacing w:after="60"/>
        <w:ind w:firstLine="567"/>
        <w:jc w:val="both"/>
      </w:pPr>
      <w:r>
        <w:rPr>
          <w:rFonts w:ascii="Arial" w:cs="Arial" w:eastAsia="Arial" w:hAnsi="Arial"/>
          <w:sz w:val="24"/>
          <w:szCs w:val="24"/>
        </w:rPr>
        <w:t xml:space="preserve">Отмечаем, что отсутствует необходимость в детальном уточнении статуса межпарламентской организации в </w:t>
      </w:r>
      <w:r>
        <w:rPr>
          <w:rFonts w:ascii="Arial" w:cs="Arial" w:eastAsia="Arial" w:hAnsi="Arial"/>
          <w:sz w:val="24"/>
          <w:szCs w:val="24"/>
        </w:rPr>
        <w:t xml:space="preserve">статье 21</w:t>
      </w:r>
      <w:r>
        <w:rPr>
          <w:rFonts w:ascii="Arial" w:cs="Arial" w:eastAsia="Arial" w:hAnsi="Arial"/>
          <w:sz w:val="24"/>
          <w:szCs w:val="24"/>
        </w:rPr>
        <w:t xml:space="preserve"> </w:t>
      </w:r>
      <w:hyperlink w:history="1" r:id="rIdy7eggeux2-vf0hldgx9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Кыргызской Республики".</w:t>
      </w:r>
    </w:p>
    <w:p>
      <w:pPr>
        <w:spacing w:after="60"/>
        <w:ind w:firstLine="567"/>
        <w:jc w:val="both"/>
      </w:pPr>
      <w:r>
        <w:rPr>
          <w:rFonts w:ascii="Arial" w:cs="Arial" w:eastAsia="Arial" w:hAnsi="Arial"/>
          <w:sz w:val="24"/>
          <w:szCs w:val="24"/>
        </w:rPr>
        <w:t xml:space="preserve">4. Согласно </w:t>
      </w:r>
      <w:r>
        <w:rPr>
          <w:rFonts w:ascii="Arial" w:cs="Arial" w:eastAsia="Arial" w:hAnsi="Arial"/>
          <w:sz w:val="24"/>
          <w:szCs w:val="24"/>
        </w:rPr>
        <w:t xml:space="preserve">статье 32</w:t>
      </w:r>
      <w:hyperlink w:history="1" r:id="rIdijgwf_pdz8khtht21rst2">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дипломатической службе Кыргызской Республики" сотрудникам органов дипломатической службы гарантируется социальная защита в порядке, установленном нормативными правовыми актами Кыргызской Республики, а также пенсионное обеспечение в порядке, установленном специальным законом о пенсионном обеспечении сотрудников дипломатической службы.</w:t>
      </w:r>
    </w:p>
    <w:p>
      <w:pPr>
        <w:spacing w:after="60"/>
        <w:ind w:firstLine="567"/>
        <w:jc w:val="both"/>
      </w:pPr>
      <w:r>
        <w:rPr>
          <w:rFonts w:ascii="Arial" w:cs="Arial" w:eastAsia="Arial" w:hAnsi="Arial"/>
          <w:sz w:val="24"/>
          <w:szCs w:val="24"/>
        </w:rPr>
        <w:t xml:space="preserve">Проектом Закона предлагается не устанавливать специальным законом пенсионное обеспечение дипломатической службы.</w:t>
      </w:r>
    </w:p>
    <w:p>
      <w:pPr>
        <w:spacing w:after="60"/>
        <w:ind w:firstLine="567"/>
        <w:jc w:val="both"/>
      </w:pPr>
      <w:r>
        <w:rPr>
          <w:rFonts w:ascii="Arial" w:cs="Arial" w:eastAsia="Arial" w:hAnsi="Arial"/>
          <w:sz w:val="24"/>
          <w:szCs w:val="24"/>
        </w:rPr>
        <w:t xml:space="preserve">В этой связи отмечаем, что к предложенному изменению в справке-обосновании отсутствуют основания, цели и задачи изменений.</w:t>
      </w:r>
    </w:p>
    <w:p>
      <w:pPr>
        <w:spacing w:after="60"/>
        <w:ind w:firstLine="567"/>
        <w:jc w:val="both"/>
      </w:pPr>
      <w:r>
        <w:rPr>
          <w:rFonts w:ascii="Arial" w:cs="Arial" w:eastAsia="Arial" w:hAnsi="Arial"/>
          <w:sz w:val="24"/>
          <w:szCs w:val="24"/>
        </w:rPr>
        <w:t xml:space="preserve">До настоящего времени Министерством иностранных дел Кыргызской Республики не решен вопрос повышения размера пенсий сотрудников дипломатической службы Кыргызской Республики, вышедших на заслуженный отдых, размер которой составляет около 4000-5000 сомов. Число пенсионеров-дипломатов в настоящее время составляет около 30 человек. Проблема заключается в том, что не все пенсионеры-дипломаты могли своевременно отчислять соответствующие выплаты, даже находясь в длительной загранкомандировке. Ранее действовавшее законодательство не позволяло увеличивать пенсию путем отчисления дополнительных средств. Как показывает практика, ежегодно лишь 1 сотрудник дипломатической службы по достижению пенсионного возраста выходит на пенсию.</w:t>
      </w:r>
    </w:p>
    <w:p>
      <w:pPr>
        <w:spacing w:after="60"/>
        <w:ind w:firstLine="567"/>
        <w:jc w:val="both"/>
      </w:pPr>
      <w:r>
        <w:rPr>
          <w:rFonts w:ascii="Arial" w:cs="Arial" w:eastAsia="Arial" w:hAnsi="Arial"/>
          <w:sz w:val="24"/>
          <w:szCs w:val="24"/>
        </w:rPr>
        <w:t xml:space="preserve">По имеющейся информации, в настоящее время депутаты - члены Комитета по международным делам, обороне и безопасности Жогорку Кенеша Кыргызской Республики разрабатывают 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государственном пенсионном социальном страховании</w:t>
      </w:r>
      <w:r>
        <w:rPr>
          <w:rFonts w:ascii="Arial" w:cs="Arial" w:eastAsia="Arial" w:hAnsi="Arial"/>
          <w:sz w:val="24"/>
          <w:szCs w:val="24"/>
        </w:rPr>
        <w:t xml:space="preserve">", "</w:t>
      </w:r>
      <w:r>
        <w:rPr>
          <w:rFonts w:ascii="Arial" w:cs="Arial" w:eastAsia="Arial" w:hAnsi="Arial"/>
          <w:sz w:val="24"/>
          <w:szCs w:val="24"/>
        </w:rPr>
        <w:t xml:space="preserve">О дипломатической службе Кыргызской Республики</w:t>
      </w:r>
      <w:r>
        <w:rPr>
          <w:rFonts w:ascii="Arial" w:cs="Arial" w:eastAsia="Arial" w:hAnsi="Arial"/>
          <w:sz w:val="24"/>
          <w:szCs w:val="24"/>
        </w:rPr>
        <w:t xml:space="preserve">")". Целью законопроекта является определение принципов пенсионного обеспечения сотрудников дипломатической службы Кыргызской Республики, вышедших на пенсию (исх. письма ЖК КР № 6-4302и/17 от 20.07.2017 г. и № 6-66и/18 от 09.01.2018 г., направленные в адрес Министерства иностранных дел Кыргызской Республики).</w:t>
      </w:r>
    </w:p>
    <w:p>
      <w:pPr>
        <w:spacing w:after="120"/>
        <w:jc w:val="both"/>
      </w:pPr>
      <w:r>
        <w:rPr>
          <w:rFonts w:ascii="Arial" w:cs="Arial" w:eastAsia="Arial" w:hAnsi="Arial"/>
          <w:sz w:val="24"/>
          <w:szCs w:val="24"/>
        </w:rPr>
        <w:t xml:space="preserve">В связи с этим предлагаем рассмотреть данный законопроект с учетом предложений депутатов - членов Комитета по международным делам, обороне и безопасности Жогорку Кенеша Кыргызской Республики, так как одним законопроектом исключается норма о пенсионном обеспечении, а другим - предлагается определить принципы пенсионного обеспечения сотрудников дипломатической службы Кыргызской Республики, вышедших на пенсию.</w:t>
      </w:r>
    </w:p>
    <w:p>
      <w:pPr>
        <w:spacing w:after="120"/>
        <w:jc w:val="both"/>
      </w:pPr>
      <w:r>
        <w:rPr>
          <w:rFonts w:ascii="Arial" w:cs="Arial" w:eastAsia="Arial" w:hAnsi="Arial"/>
          <w:sz w:val="24"/>
          <w:szCs w:val="24"/>
        </w:rPr>
        <w:t xml:space="preserve">5. В соответствии со </w:t>
      </w:r>
      <w:r>
        <w:rPr>
          <w:rFonts w:ascii="Arial" w:cs="Arial" w:eastAsia="Arial" w:hAnsi="Arial"/>
          <w:sz w:val="24"/>
          <w:szCs w:val="24"/>
        </w:rPr>
        <w:t xml:space="preserve">статьей 34</w:t>
      </w:r>
      <w:r>
        <w:rPr>
          <w:rFonts w:ascii="Arial" w:cs="Arial" w:eastAsia="Arial" w:hAnsi="Arial"/>
          <w:sz w:val="24"/>
          <w:szCs w:val="24"/>
        </w:rPr>
        <w:t xml:space="preserve"> </w:t>
      </w:r>
      <w:hyperlink w:history="1" r:id="rIdvkrhroisbkvd_soo_94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Кыргызской Республики" одним из оснований для прекращения дипломатической службы является наличие у сотрудника гражданства иностранного государства.</w:t>
      </w:r>
    </w:p>
    <w:p>
      <w:pPr>
        <w:spacing w:after="60"/>
        <w:ind w:firstLine="567"/>
        <w:jc w:val="both"/>
      </w:pPr>
      <w:r>
        <w:rPr>
          <w:rFonts w:ascii="Arial" w:cs="Arial" w:eastAsia="Arial" w:hAnsi="Arial"/>
          <w:sz w:val="24"/>
          <w:szCs w:val="24"/>
        </w:rPr>
        <w:t xml:space="preserve">Проектом Закона предусматривается дополнить перечень оснований наличием гражданства иностранного государства у супруга/супруги сотрудника дипломатической службы.</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383</w:t>
      </w:r>
      <w:r>
        <w:rPr>
          <w:rFonts w:ascii="Arial" w:cs="Arial" w:eastAsia="Arial" w:hAnsi="Arial"/>
          <w:sz w:val="24"/>
          <w:szCs w:val="24"/>
        </w:rPr>
        <w:t xml:space="preserve"> Трудового кодекса Кыргызской Республики граждане Кыргызской Республики, не имеющие гражданства иностранного государства и не подлежащие назначению на должность Президентом Кыргызской Республики или Премьер-министром Кыргызской Республики, назначаются на дипломатические,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w:t>
      </w:r>
    </w:p>
    <w:p>
      <w:pPr>
        <w:spacing w:after="120"/>
        <w:jc w:val="both"/>
      </w:pPr>
      <w:r>
        <w:rPr>
          <w:rFonts w:ascii="Arial" w:cs="Arial" w:eastAsia="Arial" w:hAnsi="Arial"/>
          <w:sz w:val="24"/>
          <w:szCs w:val="24"/>
        </w:rPr>
        <w:t xml:space="preserve">Указанной статьей не установлено ограничение при назначении на дипломатическую, консульскую и государственную гражданскую должности при наличии гражданства иностранного государства у супруга/супруги сотрудника дипломатической службы.</w:t>
      </w:r>
    </w:p>
    <w:p>
      <w:pPr>
        <w:spacing w:after="120"/>
        <w:jc w:val="both"/>
      </w:pPr>
      <w:r>
        <w:rPr>
          <w:rFonts w:ascii="Arial" w:cs="Arial" w:eastAsia="Arial" w:hAnsi="Arial"/>
          <w:sz w:val="24"/>
          <w:szCs w:val="24"/>
        </w:rPr>
        <w:t xml:space="preserve">Статьей 384</w:t>
      </w:r>
      <w:r>
        <w:rPr>
          <w:rFonts w:ascii="Arial" w:cs="Arial" w:eastAsia="Arial" w:hAnsi="Arial"/>
          <w:sz w:val="24"/>
          <w:szCs w:val="24"/>
        </w:rPr>
        <w:t xml:space="preserve"> Трудового кодекса Кыргызской Республики условия труда работников дипломатической службы Кыргызской Республики, направляемых в длительную заграничную командировку, не могут быть хуже, чем это установлено данным Кодексом.</w:t>
      </w:r>
    </w:p>
    <w:p>
      <w:pPr>
        <w:spacing w:after="60"/>
        <w:ind w:firstLine="567"/>
        <w:jc w:val="both"/>
      </w:pPr>
      <w:r>
        <w:rPr>
          <w:rFonts w:ascii="Arial" w:cs="Arial" w:eastAsia="Arial" w:hAnsi="Arial"/>
          <w:sz w:val="24"/>
          <w:szCs w:val="24"/>
        </w:rPr>
        <w:t xml:space="preserve">Предлагаемое дополнение ухудшает положение сотрудников дипломатической службы.</w:t>
      </w:r>
    </w:p>
    <w:p>
      <w:pPr>
        <w:spacing w:after="60"/>
        <w:ind w:firstLine="567"/>
        <w:jc w:val="both"/>
      </w:pPr>
      <w:r>
        <w:rPr>
          <w:rFonts w:ascii="Arial" w:cs="Arial" w:eastAsia="Arial" w:hAnsi="Arial"/>
          <w:sz w:val="24"/>
          <w:szCs w:val="24"/>
        </w:rPr>
        <w:t xml:space="preserve">В справке-обосновании к проекту Закона отмечается, что дополнение вносится в целях обеспечения национальной безопасности и защиты интересов Кыргызской Республики.</w:t>
      </w:r>
    </w:p>
    <w:p>
      <w:pPr>
        <w:spacing w:after="60"/>
        <w:ind w:firstLine="567"/>
        <w:jc w:val="both"/>
      </w:pPr>
      <w:r>
        <w:rPr>
          <w:rFonts w:ascii="Arial" w:cs="Arial" w:eastAsia="Arial" w:hAnsi="Arial"/>
          <w:sz w:val="24"/>
          <w:szCs w:val="24"/>
        </w:rPr>
        <w:t xml:space="preserve">Статьей 20</w:t>
      </w:r>
      <w:r>
        <w:rPr>
          <w:rFonts w:ascii="Arial" w:cs="Arial" w:eastAsia="Arial" w:hAnsi="Arial"/>
          <w:sz w:val="24"/>
          <w:szCs w:val="24"/>
        </w:rPr>
        <w:t xml:space="preserve"> </w:t>
      </w:r>
      <w:hyperlink w:history="1" r:id="rIdmngxvz1depuu6ukxvev-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в Кыргызской Республике не должны приниматься законы, отменяющие или умаляющие права и свободы человека и гражданина.</w:t>
      </w:r>
    </w:p>
    <w:p>
      <w:pPr>
        <w:spacing w:after="60"/>
        <w:ind w:firstLine="567"/>
        <w:jc w:val="both"/>
      </w:pPr>
      <w:r>
        <w:rPr>
          <w:rFonts w:ascii="Arial" w:cs="Arial" w:eastAsia="Arial" w:hAnsi="Arial"/>
          <w:sz w:val="24"/>
          <w:szCs w:val="24"/>
        </w:rPr>
        <w:t xml:space="preserve">Права и свободы человека и гражданина могут быть ограничены </w:t>
      </w:r>
      <w:hyperlink w:history="1" r:id="rIdbujaohksszayjcczqwwd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 указанным целям. В связи с этим не определены критерии установления соразмерности защиты национальной безопасности и обязательного наличия кыргызского гражданства у супруги/супруга сотрудника дипломатической службы.</w:t>
      </w:r>
    </w:p>
    <w:p>
      <w:pPr>
        <w:spacing w:after="60"/>
        <w:ind w:firstLine="567"/>
        <w:jc w:val="both"/>
      </w:pPr>
      <w:r>
        <w:rPr>
          <w:rFonts w:ascii="Arial" w:cs="Arial" w:eastAsia="Arial" w:hAnsi="Arial"/>
          <w:sz w:val="24"/>
          <w:szCs w:val="24"/>
        </w:rPr>
        <w:t xml:space="preserve">Полагаем, что соразмерной угрозой национальной безопасности страны будет являться наличие иностранного гражданства у сотрудника дипломатической службы или кандидата на эту службу.</w:t>
      </w:r>
    </w:p>
    <w:p>
      <w:pPr>
        <w:spacing w:after="60"/>
        <w:ind w:firstLine="567"/>
        <w:jc w:val="both"/>
      </w:pPr>
      <w:r>
        <w:rPr>
          <w:rFonts w:ascii="Arial" w:cs="Arial" w:eastAsia="Arial" w:hAnsi="Arial"/>
          <w:sz w:val="24"/>
          <w:szCs w:val="24"/>
        </w:rPr>
        <w:t xml:space="preserve">Для реализации такой нормы </w:t>
      </w:r>
      <w:hyperlink w:history="1" r:id="rIdidi0ym7bpe1chxjpfiig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отмечаем, что </w:t>
      </w:r>
      <w:hyperlink w:history="1" r:id="rId6crg_rugfageocfwm0ag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 не ограничено право сотрудника дипломатической службы вступать в брак с лицом, имеющим иностранное гражданство.</w:t>
      </w:r>
    </w:p>
    <w:p>
      <w:pPr>
        <w:spacing w:after="60"/>
        <w:ind w:firstLine="567"/>
        <w:jc w:val="both"/>
      </w:pPr>
      <w:r>
        <w:rPr>
          <w:rFonts w:ascii="Arial" w:cs="Arial" w:eastAsia="Arial" w:hAnsi="Arial"/>
          <w:sz w:val="24"/>
          <w:szCs w:val="24"/>
        </w:rPr>
        <w:t xml:space="preserve">При наличии такой нормы возникает право ограничить </w:t>
      </w:r>
      <w:r>
        <w:rPr>
          <w:rFonts w:ascii="Arial" w:cs="Arial" w:eastAsia="Arial" w:hAnsi="Arial"/>
          <w:sz w:val="24"/>
          <w:szCs w:val="24"/>
        </w:rPr>
        <w:t xml:space="preserve">Конституцией</w:t>
      </w:r>
      <w:r>
        <w:rPr>
          <w:rFonts w:ascii="Arial" w:cs="Arial" w:eastAsia="Arial" w:hAnsi="Arial"/>
          <w:sz w:val="24"/>
          <w:szCs w:val="24"/>
        </w:rPr>
        <w:t xml:space="preserve"> запретить сотрудникам дипломатической службы нахождение на соответствующей должности.</w:t>
      </w:r>
    </w:p>
    <w:p>
      <w:pPr>
        <w:spacing w:after="60"/>
        <w:ind w:firstLine="567"/>
        <w:jc w:val="both"/>
      </w:pPr>
      <w:r>
        <w:rPr>
          <w:rFonts w:ascii="Arial" w:cs="Arial" w:eastAsia="Arial" w:hAnsi="Arial"/>
          <w:sz w:val="24"/>
          <w:szCs w:val="24"/>
        </w:rPr>
        <w:t xml:space="preserve">Обозначенная норма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не может являться основанием для внесения таких ограничительных и нарушающих права человека изменений.</w:t>
      </w:r>
    </w:p>
    <w:p>
      <w:pPr>
        <w:spacing w:after="60"/>
        <w:ind w:firstLine="567"/>
        <w:jc w:val="both"/>
      </w:pPr>
      <w:r>
        <w:rPr>
          <w:rFonts w:ascii="Arial" w:cs="Arial" w:eastAsia="Arial" w:hAnsi="Arial"/>
          <w:sz w:val="24"/>
          <w:szCs w:val="24"/>
        </w:rPr>
        <w:t xml:space="preserve">Согласно справке-обоснованию к законопроекту такая необходимость возникла в связи со спецификой дипломатической службы, сотрудники которой имеют доступ к документам, содержащих государственные секреты и иную важную информацию, и в целях недопущения различного рода влияний на сотрудника дипломатической службы.</w:t>
      </w:r>
    </w:p>
    <w:p>
      <w:pPr>
        <w:spacing w:after="60"/>
        <w:ind w:firstLine="567"/>
        <w:jc w:val="both"/>
      </w:pPr>
      <w:r>
        <w:rPr>
          <w:rFonts w:ascii="Arial" w:cs="Arial" w:eastAsia="Arial" w:hAnsi="Arial"/>
          <w:sz w:val="24"/>
          <w:szCs w:val="24"/>
        </w:rPr>
        <w:t xml:space="preserve">Отмечаем, что у большинства государственных служащих других государственных органов, в том числе правоохранительных органов, имеется доступ к секретным документам и иным важным документам. При этом такой доступ не ограничивает их в нахождении на государственной службе и не является основанием для ее прекращения.</w:t>
      </w:r>
    </w:p>
    <w:p>
      <w:pPr>
        <w:spacing w:after="60"/>
        <w:ind w:firstLine="567"/>
        <w:jc w:val="both"/>
      </w:pPr>
      <w:r>
        <w:rPr>
          <w:rFonts w:ascii="Arial" w:cs="Arial" w:eastAsia="Arial" w:hAnsi="Arial"/>
          <w:sz w:val="24"/>
          <w:szCs w:val="24"/>
        </w:rPr>
        <w:t xml:space="preserve">Статьей 47</w:t>
      </w:r>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не установлен случай, согласно которому при наличии у супруги/супруга государственного служащего иностранного гражданства работодатель или государственный орган имеет право освободить его от занимаемой должности. Аналогичное ограничение отсутствует в </w:t>
      </w:r>
      <w:hyperlink w:history="1" r:id="rIdxkffs6we7lfdddtriwsf0">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дипломатической службе Кыргызской Республики".</w:t>
      </w:r>
    </w:p>
    <w:p>
      <w:pPr>
        <w:spacing w:after="60"/>
        <w:ind w:firstLine="567"/>
        <w:jc w:val="both"/>
      </w:pPr>
      <w:r>
        <w:rPr>
          <w:rFonts w:ascii="Arial" w:cs="Arial" w:eastAsia="Arial" w:hAnsi="Arial"/>
          <w:sz w:val="24"/>
          <w:szCs w:val="24"/>
        </w:rPr>
        <w:t xml:space="preserve">Также отмечаем, что законами Кыргызской Республики "</w:t>
      </w:r>
      <w:r>
        <w:rPr>
          <w:rFonts w:ascii="Arial" w:cs="Arial" w:eastAsia="Arial" w:hAnsi="Arial"/>
          <w:sz w:val="24"/>
          <w:szCs w:val="24"/>
        </w:rPr>
        <w:t xml:space="preserve">Об органах национальной безопасности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статусе военнослужащих</w:t>
      </w:r>
      <w:r>
        <w:rPr>
          <w:rFonts w:ascii="Arial" w:cs="Arial" w:eastAsia="Arial" w:hAnsi="Arial"/>
          <w:sz w:val="24"/>
          <w:szCs w:val="24"/>
        </w:rPr>
        <w:t xml:space="preserve">" и "</w:t>
      </w:r>
      <w:r>
        <w:rPr>
          <w:rFonts w:ascii="Arial" w:cs="Arial" w:eastAsia="Arial" w:hAnsi="Arial"/>
          <w:sz w:val="24"/>
          <w:szCs w:val="24"/>
        </w:rPr>
        <w:t xml:space="preserve">Об органах внутренних дел Кыргызской Республики</w:t>
      </w:r>
      <w:r>
        <w:rPr>
          <w:rFonts w:ascii="Arial" w:cs="Arial" w:eastAsia="Arial" w:hAnsi="Arial"/>
          <w:sz w:val="24"/>
          <w:szCs w:val="24"/>
        </w:rPr>
        <w:t xml:space="preserve">" не установлена норма, ограничивающая нахождение сотрудника на государственной службе при наличии у супруга/супруги гражданства иностранного государства.</w:t>
      </w:r>
    </w:p>
    <w:p>
      <w:pPr>
        <w:spacing w:after="60"/>
        <w:ind w:firstLine="567"/>
        <w:jc w:val="both"/>
      </w:pPr>
      <w:r>
        <w:rPr>
          <w:rFonts w:ascii="Arial" w:cs="Arial" w:eastAsia="Arial" w:hAnsi="Arial"/>
          <w:sz w:val="24"/>
          <w:szCs w:val="24"/>
        </w:rPr>
        <w:t xml:space="preserve">Статьей 21</w:t>
      </w:r>
      <w:r>
        <w:rPr>
          <w:rFonts w:ascii="Arial" w:cs="Arial" w:eastAsia="Arial" w:hAnsi="Arial"/>
          <w:sz w:val="24"/>
          <w:szCs w:val="24"/>
        </w:rPr>
        <w:t xml:space="preserve"> Конституции Кыргызской Республики установлено, что права и свободы, установленные </w:t>
      </w:r>
      <w:hyperlink w:history="1" r:id="rIdjycotopnmrtcz8yhj5ag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60"/>
        <w:ind w:firstLine="567"/>
        <w:jc w:val="both"/>
      </w:pPr>
      <w:r>
        <w:rPr>
          <w:rFonts w:ascii="Arial" w:cs="Arial" w:eastAsia="Arial" w:hAnsi="Arial"/>
          <w:sz w:val="24"/>
          <w:szCs w:val="24"/>
        </w:rPr>
        <w:t xml:space="preserve">Предлагаемое дополнение также противоречит </w:t>
      </w:r>
      <w:r>
        <w:rPr>
          <w:rFonts w:ascii="Arial" w:cs="Arial" w:eastAsia="Arial" w:hAnsi="Arial"/>
          <w:sz w:val="24"/>
          <w:szCs w:val="24"/>
        </w:rPr>
        <w:t xml:space="preserve">Международному пакту</w:t>
      </w:r>
      <w:r>
        <w:rPr>
          <w:rFonts w:ascii="Arial" w:cs="Arial" w:eastAsia="Arial" w:hAnsi="Arial"/>
          <w:sz w:val="24"/>
          <w:szCs w:val="24"/>
        </w:rPr>
        <w:t xml:space="preserve"> о гражданских и политических правах (Кыргызская Республика присоединилась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12 января 1994 года № 1406-XII), </w:t>
      </w:r>
      <w:r>
        <w:rPr>
          <w:rFonts w:ascii="Arial" w:cs="Arial" w:eastAsia="Arial" w:hAnsi="Arial"/>
          <w:sz w:val="24"/>
          <w:szCs w:val="24"/>
        </w:rPr>
        <w:t xml:space="preserve">Всеобщей декларации</w:t>
      </w:r>
      <w:r>
        <w:rPr>
          <w:rFonts w:ascii="Arial" w:cs="Arial" w:eastAsia="Arial" w:hAnsi="Arial"/>
          <w:sz w:val="24"/>
          <w:szCs w:val="24"/>
        </w:rPr>
        <w:t xml:space="preserve"> прав человека от 10 декабря 1948 года.</w:t>
      </w:r>
    </w:p>
    <w:p>
      <w:pPr>
        <w:spacing w:after="60"/>
        <w:ind w:firstLine="567"/>
        <w:jc w:val="both"/>
      </w:pPr>
      <w:r>
        <w:rPr>
          <w:rFonts w:ascii="Arial" w:cs="Arial" w:eastAsia="Arial" w:hAnsi="Arial"/>
          <w:sz w:val="24"/>
          <w:szCs w:val="24"/>
        </w:rPr>
        <w:t xml:space="preserve">Учитывая вышеизложенное, а также в целях установления нормы, в части защиты национальной безопасности страны, Правительство Кыргызской Республики считает целесообразным данный вопрос рассматривать в рамках законодательства о государственной и муниципальной службе Кыргызской Республики, так как доступ к государственным секретам и государственным тайнам имеют должностные лица Кыргызской Республики, а также сотрудники других государственных органов Кыргызской Республики.</w:t>
      </w:r>
    </w:p>
    <w:p>
      <w:pPr>
        <w:spacing w:after="60"/>
        <w:ind w:firstLine="567"/>
        <w:jc w:val="both"/>
      </w:pPr>
      <w:r>
        <w:rPr>
          <w:rFonts w:ascii="Arial" w:cs="Arial" w:eastAsia="Arial" w:hAnsi="Arial"/>
          <w:sz w:val="24"/>
          <w:szCs w:val="24"/>
        </w:rPr>
        <w:t xml:space="preserve">Отмечаем, что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государственных секретов Кыргызской Республики" регулирует правовые и организационные основы отнесения сведений к государственным секретам, системы их защиты, отношения, связанные с засекречиванием и рассекречиванием таких сведений, а также иной деятельности в сфере государственных секретов в интересах национальной безопасности.</w:t>
      </w:r>
    </w:p>
    <w:p>
      <w:pPr>
        <w:spacing w:after="60"/>
        <w:ind w:firstLine="567"/>
        <w:jc w:val="both"/>
      </w:pPr>
      <w:r>
        <w:rPr>
          <w:rFonts w:ascii="Arial" w:cs="Arial" w:eastAsia="Arial" w:hAnsi="Arial"/>
          <w:sz w:val="24"/>
          <w:szCs w:val="24"/>
        </w:rPr>
        <w:t xml:space="preserve">С учетом вышеизложенного отмечаем, что предлагаемое дополнение носит необоснованно ограничивающий и нарушающий права гражданина характер и противоречит отмеченным нормам законодательства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что законопроект нуждается в тщательной доработке.</w:t>
      </w:r>
    </w:p>
    <w:p>
      <w:pPr>
        <w:spacing w:after="60"/>
        <w:ind w:firstLine="567"/>
        <w:jc w:val="both"/>
      </w:pPr>
      <w:r>
        <w:rPr>
          <w:rFonts w:ascii="Arial" w:cs="Arial" w:eastAsia="Arial" w:hAnsi="Arial"/>
          <w:sz w:val="24"/>
          <w:szCs w:val="24"/>
        </w:rPr>
        <w:t xml:space="preserve">Предложения.</w:t>
      </w:r>
    </w:p>
    <w:p>
      <w:pPr>
        <w:spacing w:after="60"/>
        <w:ind w:firstLine="567"/>
        <w:jc w:val="both"/>
      </w:pPr>
      <w:r>
        <w:rPr>
          <w:rFonts w:ascii="Arial" w:cs="Arial" w:eastAsia="Arial" w:hAnsi="Arial"/>
          <w:sz w:val="24"/>
          <w:szCs w:val="24"/>
        </w:rPr>
        <w:t xml:space="preserve">Поскольку законопроект направлен на изменение некоторых условий деятельности дипломатической службы, Правительство Кыргызской Республики считает целесообразным внести в проект Закона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Статьей 34</w:t>
      </w:r>
      <w:r>
        <w:rPr>
          <w:rFonts w:ascii="Arial" w:cs="Arial" w:eastAsia="Arial" w:hAnsi="Arial"/>
          <w:sz w:val="24"/>
          <w:szCs w:val="24"/>
        </w:rPr>
        <w:t xml:space="preserve"> </w:t>
      </w:r>
      <w:hyperlink w:history="1" r:id="rIdftenwtlillq41bikxw_0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Кыргызской Республики" установлены основания прекращения дипломатической службы.</w:t>
      </w:r>
    </w:p>
    <w:p>
      <w:pPr>
        <w:spacing w:after="60"/>
        <w:ind w:firstLine="567"/>
        <w:jc w:val="both"/>
      </w:pPr>
      <w:r>
        <w:rPr>
          <w:rFonts w:ascii="Arial" w:cs="Arial" w:eastAsia="Arial" w:hAnsi="Arial"/>
          <w:sz w:val="24"/>
          <w:szCs w:val="24"/>
        </w:rPr>
        <w:t xml:space="preserve">Учитывая </w:t>
      </w:r>
      <w:r>
        <w:rPr>
          <w:rFonts w:ascii="Arial" w:cs="Arial" w:eastAsia="Arial" w:hAnsi="Arial"/>
          <w:sz w:val="24"/>
          <w:szCs w:val="24"/>
        </w:rPr>
        <w:t xml:space="preserve">статью 386</w:t>
      </w:r>
      <w:r>
        <w:rPr>
          <w:rFonts w:ascii="Arial" w:cs="Arial" w:eastAsia="Arial" w:hAnsi="Arial"/>
          <w:sz w:val="24"/>
          <w:szCs w:val="24"/>
        </w:rPr>
        <w:t xml:space="preserve"> Трудового кодекса Кыргызской Республики, предлагаем </w:t>
      </w:r>
      <w:r>
        <w:rPr>
          <w:rFonts w:ascii="Arial" w:cs="Arial" w:eastAsia="Arial" w:hAnsi="Arial"/>
          <w:sz w:val="24"/>
          <w:szCs w:val="24"/>
        </w:rPr>
        <w:t xml:space="preserve">статью 34</w:t>
      </w:r>
      <w:r>
        <w:rPr>
          <w:rFonts w:ascii="Arial" w:cs="Arial" w:eastAsia="Arial" w:hAnsi="Arial"/>
          <w:sz w:val="24"/>
          <w:szCs w:val="24"/>
        </w:rPr>
        <w:t xml:space="preserve"> Закона Кыргызской Республики "О дипломатической службе Кыргызской Республики" дополнить основаниями, согласно которым сотрудник загранучреждения Кыргызской Республики может быть отозван из длительной заграничной командировки в случае:</w:t>
      </w:r>
    </w:p>
    <w:p>
      <w:pPr>
        <w:spacing w:after="60"/>
        <w:ind w:firstLine="567"/>
        <w:jc w:val="both"/>
      </w:pPr>
      <w:r>
        <w:rPr>
          <w:rFonts w:ascii="Arial" w:cs="Arial" w:eastAsia="Arial" w:hAnsi="Arial"/>
          <w:sz w:val="24"/>
          <w:szCs w:val="24"/>
        </w:rPr>
        <w:t xml:space="preserve">- несоблюдения работником обычаев и законов страны пребывания, а также общепринятых норм поведения и морали;</w:t>
      </w:r>
    </w:p>
    <w:p>
      <w:pPr>
        <w:spacing w:after="60"/>
        <w:ind w:firstLine="567"/>
        <w:jc w:val="both"/>
      </w:pPr>
      <w:r>
        <w:rPr>
          <w:rFonts w:ascii="Arial" w:cs="Arial" w:eastAsia="Arial" w:hAnsi="Arial"/>
          <w:sz w:val="24"/>
          <w:szCs w:val="24"/>
        </w:rPr>
        <w:t xml:space="preserve">- несоблюдения членами семьи работника законов страны пребывания, общепринятых норм поведения и морали, а также правил проживания, действующих на территории соответствующего органа дипломатической службы Кыргызской Республики за границей;</w:t>
      </w:r>
    </w:p>
    <w:p>
      <w:pPr>
        <w:spacing w:after="60"/>
        <w:ind w:firstLine="567"/>
        <w:jc w:val="both"/>
      </w:pPr>
      <w:r>
        <w:rPr>
          <w:rFonts w:ascii="Arial" w:cs="Arial" w:eastAsia="Arial" w:hAnsi="Arial"/>
          <w:sz w:val="24"/>
          <w:szCs w:val="24"/>
        </w:rPr>
        <w:t xml:space="preserve">- временной нетрудоспособности продолжительностью свыше 2 месяцев или при наличии заболевания, препятствующего работе за границей, в соответствии со списком заболеваний, утвержденным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 В соответствии с частью 3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7aeip4n9rq8auwprlnmv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Кыргызской Республики" сотрудники дипломатической службы, занимающие дипломатические и консульские должности, имеющие серьезные замечания по работе и/или дисциплинарное взыскание, которое не снято в установленном нормативными правовыми актами Кыргызской Республики порядке, к присвоению дипломатического ранга не представляются.</w:t>
      </w:r>
    </w:p>
    <w:p>
      <w:pPr>
        <w:spacing w:after="60"/>
        <w:ind w:firstLine="567"/>
        <w:jc w:val="both"/>
      </w:pPr>
      <w:r>
        <w:rPr>
          <w:rFonts w:ascii="Arial" w:cs="Arial" w:eastAsia="Arial" w:hAnsi="Arial"/>
          <w:sz w:val="24"/>
          <w:szCs w:val="24"/>
        </w:rPr>
        <w:t xml:space="preserve">Отмечаем, что формулировка "имеющие серьезные замечания по работе" носит расплывчатый характер, лишена конкретики, потенциальна подвержена широкому и изменчивому толкованию и трактовке ситуации.</w:t>
      </w:r>
    </w:p>
    <w:p>
      <w:pPr>
        <w:spacing w:after="60"/>
        <w:ind w:firstLine="567"/>
        <w:jc w:val="both"/>
      </w:pPr>
      <w:r>
        <w:rPr>
          <w:rFonts w:ascii="Arial" w:cs="Arial" w:eastAsia="Arial" w:hAnsi="Arial"/>
          <w:sz w:val="24"/>
          <w:szCs w:val="24"/>
        </w:rPr>
        <w:t xml:space="preserve">Названный Закон не уточняет критерии определения серьезных замечаний и круг лиц, к которым могут быть предъявлены серьезные замечания.</w:t>
      </w:r>
    </w:p>
    <w:p>
      <w:pPr>
        <w:spacing w:after="60"/>
        <w:ind w:firstLine="567"/>
        <w:jc w:val="both"/>
      </w:pPr>
      <w:r>
        <w:rPr>
          <w:rFonts w:ascii="Arial" w:cs="Arial" w:eastAsia="Arial" w:hAnsi="Arial"/>
          <w:sz w:val="24"/>
          <w:szCs w:val="24"/>
        </w:rPr>
        <w:t xml:space="preserve">Действующая норма также не обязывает правоприменителя документально фиксировать его личные серьезные замечания, как того требует норма о дисциплинарных взысканиях.</w:t>
      </w:r>
    </w:p>
    <w:p>
      <w:pPr>
        <w:spacing w:after="60"/>
        <w:ind w:firstLine="567"/>
        <w:jc w:val="both"/>
      </w:pPr>
      <w:r>
        <w:rPr>
          <w:rFonts w:ascii="Arial" w:cs="Arial" w:eastAsia="Arial" w:hAnsi="Arial"/>
          <w:sz w:val="24"/>
          <w:szCs w:val="24"/>
        </w:rPr>
        <w:t xml:space="preserve">Учитывая, что права сотрудника дипломатической службы могут быть необоснованно нарушены, предлагаем слова "имеющие серьезные замечания по работе и/или" из части 3 </w:t>
      </w:r>
      <w:r>
        <w:rPr>
          <w:rFonts w:ascii="Arial" w:cs="Arial" w:eastAsia="Arial" w:hAnsi="Arial"/>
          <w:sz w:val="24"/>
          <w:szCs w:val="24"/>
        </w:rPr>
        <w:t xml:space="preserve">статьи 22</w:t>
      </w:r>
      <w:r>
        <w:rPr>
          <w:rFonts w:ascii="Arial" w:cs="Arial" w:eastAsia="Arial" w:hAnsi="Arial"/>
          <w:sz w:val="24"/>
          <w:szCs w:val="24"/>
        </w:rPr>
        <w:t xml:space="preserve"> упомянутого Закона исключить.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9lozdfxufzdte5pitro">
      <w:r>
        <w:rPr>
          <w:rFonts w:ascii="Arial" w:cs="Arial" w:eastAsia="Arial" w:hAnsi="Arial"/>
          <w:color w:val="132D3F"/>
          <w:sz w:val="16"/>
          <w:szCs w:val="16"/>
          <w:u w:val="single"/>
        </w:rPr>
        <w:t xml:space="preserve">dalil.kg/document/11714</w:t>
      </w:r>
    </w:hyperlink>
  </w:p>
  <w:p>
    <w:pPr>
      <w:spacing w:after="0" w:before="40"/>
      <w:jc w:val="center"/>
    </w:pPr>
    <w:hyperlink w:history="1" r:id="rIda50-bfrwr4bsqjgqac_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qdmowzky3ot3qav9gyj" Type="http://schemas.openxmlformats.org/officeDocument/2006/relationships/hyperlink" Target="https://dalil.kg/document/203685" TargetMode="External"/><Relationship Id="rIdeynxcz-hsnzmadv_vbwls" Type="http://schemas.openxmlformats.org/officeDocument/2006/relationships/hyperlink" Target="https://dalil.kg/document/11714#p1" TargetMode="External"/><Relationship Id="rIdtcwctvgqt44rcmvyw5htl" Type="http://schemas.openxmlformats.org/officeDocument/2006/relationships/hyperlink" Target="https://dalil.kg/document/203948" TargetMode="External"/><Relationship Id="rIdztk9fkh2lswgddioi5nj2" Type="http://schemas.openxmlformats.org/officeDocument/2006/relationships/hyperlink" Target="https://dalil.kg/document/203685" TargetMode="External"/><Relationship Id="rIdx7myoagwma7sunwjnooel" Type="http://schemas.openxmlformats.org/officeDocument/2006/relationships/hyperlink" Target="https://dalil.kg/document/203948" TargetMode="External"/><Relationship Id="rIdv-csweqhmeqmvboglvwls" Type="http://schemas.openxmlformats.org/officeDocument/2006/relationships/hyperlink" Target="https://dalil.kg/document/203948" TargetMode="External"/><Relationship Id="rIdwnnzfefqpdtxar7pcrep3" Type="http://schemas.openxmlformats.org/officeDocument/2006/relationships/hyperlink" Target="https://dalil.kg/document/202913" TargetMode="External"/><Relationship Id="rIdfsfi72ljilogg-d8qyuxs" Type="http://schemas.openxmlformats.org/officeDocument/2006/relationships/hyperlink" Target="https://dalil.kg/document/202913" TargetMode="External"/><Relationship Id="rIdwtrpfogzu51lhtvjvgjvv" Type="http://schemas.openxmlformats.org/officeDocument/2006/relationships/hyperlink" Target="https://dalil.kg/document/203948" TargetMode="External"/><Relationship Id="rIdpjtqkb4qmehhmofpb0ffb" Type="http://schemas.openxmlformats.org/officeDocument/2006/relationships/hyperlink" Target="https://dalil.kg/document/203685" TargetMode="External"/><Relationship Id="rIdbutdp3mzyaid83n5ncwj_" Type="http://schemas.openxmlformats.org/officeDocument/2006/relationships/hyperlink" Target="https://dalil.kg/document/202913" TargetMode="External"/><Relationship Id="rIddwdlsoqzl5kro4wnea5vx" Type="http://schemas.openxmlformats.org/officeDocument/2006/relationships/hyperlink" Target="https://dalil.kg/document/202913" TargetMode="External"/><Relationship Id="rIdgvb3fjzy90ihosl7hxjkz" Type="http://schemas.openxmlformats.org/officeDocument/2006/relationships/hyperlink" Target="https://dalil.kg/document/203948" TargetMode="External"/><Relationship Id="rIdx05qqum4d3a9wjaavrjbq" Type="http://schemas.openxmlformats.org/officeDocument/2006/relationships/hyperlink" Target="https://dalil.kg/document/203166" TargetMode="External"/><Relationship Id="rId0uvror4hxuwv-x_zohsm_" Type="http://schemas.openxmlformats.org/officeDocument/2006/relationships/hyperlink" Target="https://dalil.kg/document/203948" TargetMode="External"/><Relationship Id="rIdy7eggeux2-vf0hldgx9km" Type="http://schemas.openxmlformats.org/officeDocument/2006/relationships/hyperlink" Target="https://dalil.kg/document/203948" TargetMode="External"/><Relationship Id="rIdijgwf_pdz8khtht21rst2" Type="http://schemas.openxmlformats.org/officeDocument/2006/relationships/hyperlink" Target="https://dalil.kg/document/203948" TargetMode="External"/><Relationship Id="rIdvkrhroisbkvd_soo_94fk" Type="http://schemas.openxmlformats.org/officeDocument/2006/relationships/hyperlink" Target="https://dalil.kg/document/203948" TargetMode="External"/><Relationship Id="rIdmngxvz1depuu6ukxvev-4" Type="http://schemas.openxmlformats.org/officeDocument/2006/relationships/hyperlink" Target="https://dalil.kg/document/202913" TargetMode="External"/><Relationship Id="rIdbujaohksszayjcczqwwd9" Type="http://schemas.openxmlformats.org/officeDocument/2006/relationships/hyperlink" Target="https://dalil.kg/document/202913" TargetMode="External"/><Relationship Id="rIdidi0ym7bpe1chxjpfiiga" Type="http://schemas.openxmlformats.org/officeDocument/2006/relationships/hyperlink" Target="https://dalil.kg/document/202913" TargetMode="External"/><Relationship Id="rId6crg_rugfageocfwm0ag7" Type="http://schemas.openxmlformats.org/officeDocument/2006/relationships/hyperlink" Target="https://dalil.kg/document/203948" TargetMode="External"/><Relationship Id="rIdxkffs6we7lfdddtriwsf0" Type="http://schemas.openxmlformats.org/officeDocument/2006/relationships/hyperlink" Target="https://dalil.kg/document/203948" TargetMode="External"/><Relationship Id="rIdjycotopnmrtcz8yhj5agk" Type="http://schemas.openxmlformats.org/officeDocument/2006/relationships/hyperlink" Target="https://dalil.kg/document/203948" TargetMode="External"/><Relationship Id="rIdftenwtlillq41bikxw_0q" Type="http://schemas.openxmlformats.org/officeDocument/2006/relationships/hyperlink" Target="https://dalil.kg/document/203948" TargetMode="External"/><Relationship Id="rId7aeip4n9rq8auwprlnmv5" Type="http://schemas.openxmlformats.org/officeDocument/2006/relationships/hyperlink" Target="https://dalil.kg/document/203948"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9lozdfxufzdte5pitro" Type="http://schemas.openxmlformats.org/officeDocument/2006/relationships/hyperlink" Target="https://dalil.kg/document/11714" TargetMode="External"/><Relationship Id="rIda50-bfrwr4bsqjgqac_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2026-10-02T22:25:10.238Z</dcterms:created>
  <dcterms:modified xsi:type="dcterms:W3CDTF">2026-10-02T22:25:10.238Z</dcterms:modified>
</cp:coreProperties>
</file>

<file path=docProps/custom.xml><?xml version="1.0" encoding="utf-8"?>
<Properties xmlns="http://schemas.openxmlformats.org/officeDocument/2006/custom-properties" xmlns:vt="http://schemas.openxmlformats.org/officeDocument/2006/docPropsVTypes"/>
</file>