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dwv7tk5cdy0otlryqa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высшего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деятельность образовательных организаций высшего и среднего профессионального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pd0egsrpehq0na07szj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dvo5dmdmffvz_anyh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cj9dsruebqt8umai9s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абитуриентов, утвержденном вышеуказанным</w:t>
      </w:r>
      <w:hyperlink w:history="1" r:id="rIdnmcby7nlftqaljyu92i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"на основе государственных образовательных грантов и на контрактных отделениях высших учебных заведений"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четвертое пункта 3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"контракт" заменить словом "договор";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"передает копии документов зачисленных абитуриентов в соответствующие вузы,"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восьмом и девятом пункта 13 слово "контракту" заменить словом "договору";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"учащихся" заменить словом "абитуриентов";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Лица, не прошедшие регистрацию в установленный срок, могут пройти регистрацию в срок, определенный НТС совместно с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Место и сроки проведения тестирования определяются НТС по согласованию с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Абитуриенты, не принявшие участие в тестировании по каким-либо причинам, имеют право один раз в текущем году пройти тестирование в сроки, определенные НТС совместно с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"в местах, определенных НТС и объявленных через средства массовой информации, либо"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НТС имеет право подвергнуть абитуриента повторному тестированию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абитуриентом правил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 итогам проверки документов, проводимой НТС после завершения тестирования, имеются сомнения в том, что тестирование сдавал абитуриент, прошедший регистрацию, а не другое лицо вместо него.";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uo0qet0uy6lblt_x_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Республики, утвержденном вышеуказанным </w:t>
      </w:r>
      <w:hyperlink w:history="1" r:id="rIdeuzun1xumkbprglssi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8 после слов "на стенде" дополнить словами "и сайте вуза";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9-1 - 9-3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Абитуриенты, не прошедшие конкурс на обучение по грантам, имеют право по результатам тестирования участвовать в конкурсах и быть зачисленными в высшие и средние профессиональные учебные заведения для обучения на основе договора с оплатой стоимости обучения, а также в средние профессиональные учебные заведения на обучение за счет средств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пункта 21 слова "Администрации Президента Кыргызской Республики и Аппарата Премьер-министра Кыргызской Республики" заменить словами "государственных органов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25 и 27 слова "и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дополнить пунктами 27-1 и 27-2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Грантообладатель обязан возместить образовательной организации затраты на подготовку специалиста в размере государственного образовательного гранта,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 по педагогической, фармацевтической или медицинской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 по неуважительной причине или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 в связи с переводом на неродственную специальность или на обучение по договору с оплатой стоимости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27-2. От возмещения стоимости обучения в размере государственного образовательного гранта освобождаются лица (за исключением лиц, обучающихся в учебных заведениях Министерства внутренних дел Кыргызской Республики), которые восстановлены на обучение по договору с оплатой стоимости обучения и согласны выполнить обязательство по отработке после окончания обучения по направлению комиссии по персональному распределению выпускников.";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"на контрактной основе" заменить словами "на основе договора с оплатой стоимости обучения".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-ovmx8vi90ykciqbp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8gjkazr1c0-veq-nx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вышеуказанным</w:t>
      </w:r>
      <w:hyperlink w:history="1" r:id="rIdaw5f9xpcx5ykcy640s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пункта 1.5. слова "академическую справку установленного образца о незаконченном высшем профессиональном образовании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1.8.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"Договоры между вузами и партнерами, оказывающими посреднические услуги в различных странах мира для отбора иностранных граждан в вузы Кыргызской Республики, должны быть согласованы с МОН КР до объявления приема в вуз.";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4.6. слова "или среднем профессиональном" заменить словами ", среднем или высшем профессиональном";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и третье предложения абзаца первого пункта 5.2.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каждом туре абитуриент вправе выбрать один вуз, путем сброса отрывного талона сертификата в опечатанный ящик желаемого факультета. При подаче отрывного талона предъявление оригинала сертификата обязательно.";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8.1.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зачислении в магистратуру на заочную форму обучения и на ускоренные программы обучения на базе среднего профессионального образования по соответствующему профилю выпускники педагогических направлений подготовки и специальностей, обучавшиеся на грантовой или бюджетной основе, предоставляют копию диплома о базовом высшем профессиональном образовании (бакалавр) или диплома о среднем профессиональном образовании, заверенную выдавшим его учебным заведением, и справку из учебного заведения об обучении на грантовой или бюджетной основе и распределении на работу.";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ni-wdez28l1bchgrdb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утвержденном вышеуказанным </w:t>
      </w:r>
      <w:hyperlink w:history="1" r:id="rIdn9vlfgnhjscrdug5zlc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В каждом туре абитуриент, претендующий на получение гранта, вправе выбрать один вуз, путем сброса отрывного талона сертификата в опечатанный ящик желаемого факультета. При подаче отрывного талона предъявление оригинала сертификата обязательно.";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3.8.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"3.8. В конкурсе на поступление в вуз и получение гранта приоритетным правом на зачисление пользуются абитуриенты, получившие по основному и соответствующему предметному тесту баллы, равные или выше пороговых баллов, участвующие в конкурсе по сумме баллов основного и предметного тестов. Если в конкурсе принимает участие недостаточное количество абитуриентов, имеющих результаты предметного теста, грантовая комиссия рекомендует к зачислению абитуриентов по результатам основного теста (кроме медицинских и фармацевтических 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конкурсу на зачисление в вуз и получение гранта по медицинским и фармацевтическим специальностям допускаются только абитуриенты, получившие по основному и предметным тестам баллы, равные или выше определяемого МОН КР порогового балла.".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pypbylvntmtfjdhkw5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Механизма</w:t>
      </w:r>
      <w:r>
        <w:rPr>
          <w:rFonts w:ascii="Arial" w:cs="Arial" w:eastAsia="Arial" w:hAnsi="Arial"/>
          <w:sz w:val="24"/>
          <w:szCs w:val="24"/>
        </w:rPr>
        <w:t xml:space="preserve"> финансирования обучения студентов образовательных организаций среднего и высшего профессионального образования" от 28 мая 2012 года № 331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"Указанные лица, в том числе обучающиеся в учебных заведениях Министерства внутренних дел Кыргызской Республики на бюджетной основе, обязаны возместить образовательной организации затраты на подготовку специалиста в размере государственного образовательного гранта или стоимости обучения на бюджетной основе,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вуза/спуза по неуважительной причине или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вуза/спуза в связи с переводом на неродственную специальность или на обучение по договору с оплатой стоимости.";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ozjedentflzlptzuzx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Механизме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обучения студентов образовательных организаций среднего и высшего профессионального образования, утвержденном вышеуказанным </w:t>
      </w:r>
      <w:hyperlink w:history="1" r:id="rIdlqomdsi894xbfq0x-x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 студентами первого курса, зачисленными на другие специальности и направления подготовки, заключается договор, типовая форма которого утверждается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_h5zsjn-bfslgtw38q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Механизму: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"государственной комиссии по распределению и трудоустройству молодых специалистов (далее - государственная комиссия)" заменить словами "комиссии по персональному распределению выпускников";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"государственной комиссии" заменить словами "комиссии по персональному распределению выпускников";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возместить затраты на его подготовку на день его отказа от учебы,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из вуза/спуза по неуважительной причине или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из вуза/спуза в связи с переводом на неродственную специальность или на обучение по договору с оплатой стоимости.";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восстановленные на обучение по договору с оплатой стоимости обучения и согласные с выполнением обязательства по отработке после завершения учебы по направлению комиссии по персональному распределению выпускников.".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wv7tk5cdy0otlryqad8" Type="http://schemas.openxmlformats.org/officeDocument/2006/relationships/hyperlink" Target="http://kodeks.duckdns.org/document/159275" TargetMode="External"/><Relationship Id="rIdpd0egsrpehq0na07szjn6" Type="http://schemas.openxmlformats.org/officeDocument/2006/relationships/hyperlink" Target="http://kodeks.duckdns.org/document/203685" TargetMode="External"/><Relationship Id="rId7dvo5dmdmffvz_anyhpfc" Type="http://schemas.openxmlformats.org/officeDocument/2006/relationships/hyperlink" Target="http://kodeks.duckdns.org/document/57504" TargetMode="External"/><Relationship Id="rIdxcj9dsruebqt8umai9s0d" Type="http://schemas.openxmlformats.org/officeDocument/2006/relationships/hyperlink" Target="http://kodeks.duckdns.org/document/57505" TargetMode="External"/><Relationship Id="rIdnmcby7nlftqaljyu92isk" Type="http://schemas.openxmlformats.org/officeDocument/2006/relationships/hyperlink" Target="http://kodeks.duckdns.org/document/57504" TargetMode="External"/><Relationship Id="rIdouo0qet0uy6lblt_x_ogv" Type="http://schemas.openxmlformats.org/officeDocument/2006/relationships/hyperlink" Target="http://kodeks.duckdns.org/document/57506" TargetMode="External"/><Relationship Id="rIdeuzun1xumkbprglssiyst" Type="http://schemas.openxmlformats.org/officeDocument/2006/relationships/hyperlink" Target="http://kodeks.duckdns.org/document/57504" TargetMode="External"/><Relationship Id="rIdv-ovmx8vi90ykciqbpmjn" Type="http://schemas.openxmlformats.org/officeDocument/2006/relationships/hyperlink" Target="http://kodeks.duckdns.org/document/92627" TargetMode="External"/><Relationship Id="rIdm8gjkazr1c0-veq-nxkqm" Type="http://schemas.openxmlformats.org/officeDocument/2006/relationships/hyperlink" Target="http://kodeks.duckdns.org/document/92712" TargetMode="External"/><Relationship Id="rIdaw5f9xpcx5ykcy640sgki" Type="http://schemas.openxmlformats.org/officeDocument/2006/relationships/hyperlink" Target="http://kodeks.duckdns.org/document/92627" TargetMode="External"/><Relationship Id="rIdrni-wdez28l1bchgrdbkl" Type="http://schemas.openxmlformats.org/officeDocument/2006/relationships/hyperlink" Target="http://kodeks.duckdns.org/document/92713" TargetMode="External"/><Relationship Id="rIdn9vlfgnhjscrdug5zlc4z" Type="http://schemas.openxmlformats.org/officeDocument/2006/relationships/hyperlink" Target="http://kodeks.duckdns.org/document/92627" TargetMode="External"/><Relationship Id="rIdmpypbylvntmtfjdhkw5_7" Type="http://schemas.openxmlformats.org/officeDocument/2006/relationships/hyperlink" Target="http://kodeks.duckdns.org/document/93855" TargetMode="External"/><Relationship Id="rIdrozjedentflzlptzuzx15" Type="http://schemas.openxmlformats.org/officeDocument/2006/relationships/hyperlink" Target="http://kodeks.duckdns.org/document/93855" TargetMode="External"/><Relationship Id="rIdlqomdsi894xbfq0x-xpju" Type="http://schemas.openxmlformats.org/officeDocument/2006/relationships/hyperlink" Target="http://kodeks.duckdns.org/document/93855" TargetMode="External"/><Relationship Id="rIdf_h5zsjn-bfslgtw38q_9" Type="http://schemas.openxmlformats.org/officeDocument/2006/relationships/hyperlink" Target="http://kodeks.duckdns.org/document/9385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2026-09-23T10:27:59.297Z</dcterms:created>
  <dcterms:modified xsi:type="dcterms:W3CDTF">2026-09-23T10:27:59.297Z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