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апреля 2018 года № 191</w:t>
      </w:r>
    </w:p>
    <w:p>
      <w:pPr>
        <w:spacing w:after="120"/>
        <w:jc w:val="both"/>
      </w:pPr>
      <w:r>
        <w:rPr>
          <w:rFonts w:ascii="Arial" w:cs="Arial" w:eastAsia="Arial" w:hAnsi="Arial"/>
          <w:sz w:val="24"/>
          <w:szCs w:val="24"/>
        </w:rPr>
        <w:t xml:space="preserve">Об утверждении Протокола о порядке передачи наркотических средств, психотропных веществ и их прекурсоров, огнестрельное оружия, его основных частей, боеприпасов, взрывчатых веществ и взрывных устройств, являющихся вещественными доказательствами по уголовным делам, подписанного 11 октября 2017 года в городе Сочи</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27ma7cfunc5qqsbpui9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at-g-qegmrqlw_io5mnbd">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подписанный 11 октября 2017 года в городе Сочи (далее - Протокол).</w:t>
      </w:r>
    </w:p>
    <w:p>
      <w:pPr>
        <w:spacing w:after="60"/>
        <w:ind w:firstLine="567"/>
        <w:jc w:val="both"/>
      </w:pPr>
      <w:r>
        <w:rPr>
          <w:rFonts w:ascii="Arial" w:cs="Arial" w:eastAsia="Arial" w:hAnsi="Arial"/>
          <w:sz w:val="24"/>
          <w:szCs w:val="24"/>
        </w:rPr>
        <w:t xml:space="preserve">2. Определить компетентными органами от Кыргызской Республики, ответственными за реализацию Протокола, Министерство внутренних дел Кыргызской Республики, Государственный комитет национальный безопасности Кыргызской Республики, Государственную таможенную службу при Правительстве Кыргызской Республики, Государственную службу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в силу указанного Протокола, а также направить депозитарию перечень компетентных органов, указанных в пункте 2 настоящего постановления.</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w:t>
      </w:r>
    </w:p>
    <w:p>
      <w:pPr>
        <w:spacing w:after="200" w:before="200"/>
        <w:jc w:val="center"/>
      </w:pPr>
      <w:r>
        <w:rPr>
          <w:rFonts w:ascii="Arial" w:cs="Arial" w:eastAsia="Arial" w:hAnsi="Arial"/>
          <w:i/>
          <w:iCs/>
          <w:sz w:val="24"/>
          <w:szCs w:val="24"/>
        </w:rPr>
        <w:t xml:space="preserve">г.Сочи, от 11 октября 2017 года</w:t>
      </w:r>
    </w:p>
    <w:p>
      <w:pPr>
        <w:spacing w:after="60"/>
        <w:ind w:firstLine="567"/>
        <w:jc w:val="both"/>
      </w:pPr>
      <w:r>
        <w:rPr>
          <w:rFonts w:ascii="Arial" w:cs="Arial" w:eastAsia="Arial" w:hAnsi="Arial"/>
          <w:sz w:val="24"/>
          <w:szCs w:val="24"/>
        </w:rPr>
        <w:t xml:space="preserve">Государства - участники настоящего Протокола, далее именуемые Сторонами,</w:t>
      </w:r>
    </w:p>
    <w:p>
      <w:pPr>
        <w:spacing w:after="60"/>
        <w:ind w:firstLine="567"/>
        <w:jc w:val="both"/>
      </w:pPr>
      <w:r>
        <w:rPr>
          <w:rFonts w:ascii="Arial" w:cs="Arial" w:eastAsia="Arial" w:hAnsi="Arial"/>
          <w:sz w:val="24"/>
          <w:szCs w:val="24"/>
        </w:rPr>
        <w:t xml:space="preserve">осознавая, что незаконный оборот наркотических средств, психотропных веществ и их прекурсоров (далее - наркотики), огнестрельного оружия, его основных частей, боеприпасов, взрывчатых веществ и взрывных устройств (далее - оружие) представляет серьезную угрозу национальной безопасности Сторон, здоровью и благосостоянию их народов,</w:t>
      </w:r>
    </w:p>
    <w:p>
      <w:pPr>
        <w:spacing w:after="60"/>
        <w:ind w:firstLine="567"/>
        <w:jc w:val="both"/>
      </w:pPr>
      <w:r>
        <w:rPr>
          <w:rFonts w:ascii="Arial" w:cs="Arial" w:eastAsia="Arial" w:hAnsi="Arial"/>
          <w:sz w:val="24"/>
          <w:szCs w:val="24"/>
        </w:rPr>
        <w:t xml:space="preserve">принимая во внимание </w:t>
      </w:r>
      <w:r>
        <w:rPr>
          <w:rFonts w:ascii="Arial" w:cs="Arial" w:eastAsia="Arial" w:hAnsi="Arial"/>
          <w:sz w:val="24"/>
          <w:szCs w:val="24"/>
        </w:rPr>
        <w:t xml:space="preserve">Единую конвенцию</w:t>
      </w:r>
      <w:r>
        <w:rPr>
          <w:rFonts w:ascii="Arial" w:cs="Arial" w:eastAsia="Arial" w:hAnsi="Arial"/>
          <w:sz w:val="24"/>
          <w:szCs w:val="24"/>
        </w:rPr>
        <w:t xml:space="preserve"> о наркотических средствах 1961 года с поправками, внесенными в нее в соответствии с </w:t>
      </w:r>
      <w:r>
        <w:rPr>
          <w:rFonts w:ascii="Arial" w:cs="Arial" w:eastAsia="Arial" w:hAnsi="Arial"/>
          <w:sz w:val="24"/>
          <w:szCs w:val="24"/>
        </w:rPr>
        <w:t xml:space="preserve">Протоколом</w:t>
      </w:r>
      <w:r>
        <w:rPr>
          <w:rFonts w:ascii="Arial" w:cs="Arial" w:eastAsia="Arial" w:hAnsi="Arial"/>
          <w:sz w:val="24"/>
          <w:szCs w:val="24"/>
        </w:rPr>
        <w:t xml:space="preserve"> 1972 года, Конвенцию о психотропных веществах от 21 февраля 1971 года, </w:t>
      </w:r>
      <w:r>
        <w:rPr>
          <w:rFonts w:ascii="Arial" w:cs="Arial" w:eastAsia="Arial" w:hAnsi="Arial"/>
          <w:sz w:val="24"/>
          <w:szCs w:val="24"/>
        </w:rPr>
        <w:t xml:space="preserve">Конвенцию</w:t>
      </w:r>
      <w:r>
        <w:rPr>
          <w:rFonts w:ascii="Arial" w:cs="Arial" w:eastAsia="Arial" w:hAnsi="Arial"/>
          <w:sz w:val="24"/>
          <w:szCs w:val="24"/>
        </w:rPr>
        <w:t xml:space="preserve"> Организации Объединенных Наций о борьбе против незаконного оборота наркотических средств и психотропных веществ от 20 декабря 1988 года,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государств - участников Содружества Независимых Государств в борьбе с незаконным оборотом наркотических средств, психотропных веществ и прекурсоров от 30 ноября 2000 года, </w:t>
      </w:r>
      <w:r>
        <w:rPr>
          <w:rFonts w:ascii="Arial" w:cs="Arial" w:eastAsia="Arial" w:hAnsi="Arial"/>
          <w:sz w:val="24"/>
          <w:szCs w:val="24"/>
        </w:rPr>
        <w:t xml:space="preserve">Конвенцию</w:t>
      </w:r>
      <w:r>
        <w:rPr>
          <w:rFonts w:ascii="Arial" w:cs="Arial" w:eastAsia="Arial" w:hAnsi="Arial"/>
          <w:sz w:val="24"/>
          <w:szCs w:val="24"/>
        </w:rPr>
        <w:t xml:space="preserve"> Организации Объединенных Наций против транснациональной организованной преступности от 15 ноября 2000 года, а также </w:t>
      </w:r>
      <w:r>
        <w:rPr>
          <w:rFonts w:ascii="Arial" w:cs="Arial" w:eastAsia="Arial" w:hAnsi="Arial"/>
          <w:sz w:val="24"/>
          <w:szCs w:val="24"/>
        </w:rPr>
        <w:t xml:space="preserve">Конвенцию</w:t>
      </w:r>
      <w:r>
        <w:rPr>
          <w:rFonts w:ascii="Arial" w:cs="Arial" w:eastAsia="Arial" w:hAnsi="Arial"/>
          <w:sz w:val="24"/>
          <w:szCs w:val="24"/>
        </w:rPr>
        <w:t xml:space="preserve"> о правовой помощи и правовых отношениях по гражданским, семейным и уголовным делам от 22 января 1993 года и </w:t>
      </w:r>
      <w:r>
        <w:rPr>
          <w:rFonts w:ascii="Arial" w:cs="Arial" w:eastAsia="Arial" w:hAnsi="Arial"/>
          <w:sz w:val="24"/>
          <w:szCs w:val="24"/>
        </w:rPr>
        <w:t xml:space="preserve">Конвенцию</w:t>
      </w:r>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w:t>
      </w:r>
    </w:p>
    <w:p>
      <w:pPr>
        <w:spacing w:after="60"/>
        <w:ind w:firstLine="567"/>
        <w:jc w:val="both"/>
      </w:pPr>
      <w:r>
        <w:rPr>
          <w:rFonts w:ascii="Arial" w:cs="Arial" w:eastAsia="Arial" w:hAnsi="Arial"/>
          <w:sz w:val="24"/>
          <w:szCs w:val="24"/>
        </w:rPr>
        <w:t xml:space="preserve">выражая намерение углублять сотрудничество в раскрытии и расследовании преступлений, связанных с незаконным оборотом наркотиков и оружия,</w:t>
      </w:r>
    </w:p>
    <w:p>
      <w:pPr>
        <w:spacing w:after="60"/>
        <w:ind w:firstLine="567"/>
        <w:jc w:val="both"/>
      </w:pPr>
      <w:r>
        <w:rPr>
          <w:rFonts w:ascii="Arial" w:cs="Arial" w:eastAsia="Arial" w:hAnsi="Arial"/>
          <w:sz w:val="24"/>
          <w:szCs w:val="24"/>
        </w:rPr>
        <w:t xml:space="preserve">признавая, что эффективное взаимодействие между Сторонами по уголовным делам о незаконном обороте наркотиков и оружия будет способствовать предупреждению таких преступлений и борьбе с ними,</w:t>
      </w:r>
    </w:p>
    <w:p>
      <w:pPr>
        <w:spacing w:after="60"/>
        <w:ind w:firstLine="567"/>
        <w:jc w:val="both"/>
      </w:pPr>
      <w:r>
        <w:rPr>
          <w:rFonts w:ascii="Arial" w:cs="Arial" w:eastAsia="Arial" w:hAnsi="Arial"/>
          <w:sz w:val="24"/>
          <w:szCs w:val="24"/>
        </w:rPr>
        <w:t xml:space="preserve">имея целью установление порядка передачи наркотиков и оружия, являющихся вещественными доказательствами по уголовным делам,</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 настоящем Протоколе используются следующие термины:</w:t>
      </w:r>
    </w:p>
    <w:p>
      <w:pPr>
        <w:spacing w:after="60"/>
        <w:ind w:firstLine="567"/>
        <w:jc w:val="both"/>
      </w:pPr>
      <w:r>
        <w:rPr>
          <w:rFonts w:ascii="Arial" w:cs="Arial" w:eastAsia="Arial" w:hAnsi="Arial"/>
          <w:b/>
          <w:bCs/>
          <w:sz w:val="24"/>
          <w:szCs w:val="24"/>
        </w:rPr>
        <w:t xml:space="preserve">вещественные доказательства</w:t>
      </w:r>
      <w:r>
        <w:rPr>
          <w:rFonts w:ascii="Arial" w:cs="Arial" w:eastAsia="Arial" w:hAnsi="Arial"/>
          <w:sz w:val="24"/>
          <w:szCs w:val="24"/>
        </w:rPr>
        <w:t xml:space="preserve"> - наркотические средства, психотропные вещества и их прекурсоры, огнестрельное оружие, его основные части, боеприпасы, взрывчатые вещества и взрывные устройства, являющиеся вещественными доказательствами по уголовным делам;</w:t>
      </w:r>
    </w:p>
    <w:p>
      <w:pPr>
        <w:spacing w:after="60"/>
        <w:ind w:firstLine="567"/>
        <w:jc w:val="both"/>
      </w:pPr>
      <w:r>
        <w:rPr>
          <w:rFonts w:ascii="Arial" w:cs="Arial" w:eastAsia="Arial" w:hAnsi="Arial"/>
          <w:b/>
          <w:bCs/>
          <w:sz w:val="24"/>
          <w:szCs w:val="24"/>
        </w:rPr>
        <w:t xml:space="preserve">запрос</w:t>
      </w:r>
      <w:r>
        <w:rPr>
          <w:rFonts w:ascii="Arial" w:cs="Arial" w:eastAsia="Arial" w:hAnsi="Arial"/>
          <w:sz w:val="24"/>
          <w:szCs w:val="24"/>
        </w:rPr>
        <w:t xml:space="preserve"> - просьба (ходатайство) о передаче вещественных доказательств по уголовным делам;</w:t>
      </w:r>
    </w:p>
    <w:p>
      <w:pPr>
        <w:spacing w:after="60"/>
        <w:ind w:firstLine="567"/>
        <w:jc w:val="both"/>
      </w:pPr>
      <w:r>
        <w:rPr>
          <w:rFonts w:ascii="Arial" w:cs="Arial" w:eastAsia="Arial" w:hAnsi="Arial"/>
          <w:b/>
          <w:bCs/>
          <w:sz w:val="24"/>
          <w:szCs w:val="24"/>
        </w:rPr>
        <w:t xml:space="preserve">компетентные органы Сторон</w:t>
      </w:r>
      <w:r>
        <w:rPr>
          <w:rFonts w:ascii="Arial" w:cs="Arial" w:eastAsia="Arial" w:hAnsi="Arial"/>
          <w:sz w:val="24"/>
          <w:szCs w:val="24"/>
        </w:rPr>
        <w:t xml:space="preserve"> - государственные органы Сторон, осуществляющие полномочия по реализации настоящего Протокола в пределах своей компетенции в соответствии с национальным законодательством Сторон.</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 рамках настоящего Протокола Стороны сотрудничают в вопросах передачи вещественных доказательств.</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Сотрудничество в рамках настоящего Протокола осуществляется на основании запросов компетентных органов Сторон.</w:t>
      </w:r>
    </w:p>
    <w:p>
      <w:pPr>
        <w:spacing w:after="60"/>
        <w:ind w:firstLine="567"/>
        <w:jc w:val="both"/>
      </w:pPr>
      <w:r>
        <w:rPr>
          <w:rFonts w:ascii="Arial" w:cs="Arial" w:eastAsia="Arial" w:hAnsi="Arial"/>
          <w:sz w:val="24"/>
          <w:szCs w:val="24"/>
        </w:rPr>
        <w:t xml:space="preserve">2. Компетентные органы Сторон направляют, получают запросы, организуют их оперативное и надлежащее исполнение.</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Стороны обязуются по запросу через свои компетентные органы передавать друг другу вещественные доказательства для использования их в уголовном процессе запрашивающей Стороны.</w:t>
      </w:r>
    </w:p>
    <w:p>
      <w:pPr>
        <w:spacing w:after="60"/>
        <w:ind w:firstLine="567"/>
        <w:jc w:val="both"/>
      </w:pPr>
      <w:r>
        <w:rPr>
          <w:rFonts w:ascii="Arial" w:cs="Arial" w:eastAsia="Arial" w:hAnsi="Arial"/>
          <w:sz w:val="24"/>
          <w:szCs w:val="24"/>
        </w:rPr>
        <w:t xml:space="preserve">2. Передача вещественных доказательств компетентным органом запрашиваемой Стороны по запросу компетентного органа запрашивающей Стороны может быть отсрочена до прекращения в запрашиваемой Стороне производства по уголовному делу либо вступления в законную силу приговора суда (судебного решения) по уголовному делу, в котором они являются таковыми.</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Перечень компетентных органов определяется каждой Стороной и передается депозитарию при сдаче уведомления о выполнении внутригосударственных процедур, необходимых для вступления настоящего Протокола в силу.</w:t>
      </w:r>
    </w:p>
    <w:p>
      <w:pPr>
        <w:spacing w:after="60"/>
        <w:ind w:firstLine="567"/>
        <w:jc w:val="both"/>
      </w:pPr>
      <w:r>
        <w:rPr>
          <w:rFonts w:ascii="Arial" w:cs="Arial" w:eastAsia="Arial" w:hAnsi="Arial"/>
          <w:sz w:val="24"/>
          <w:szCs w:val="24"/>
        </w:rPr>
        <w:t xml:space="preserve">2. Об изменениях перечня компетентных органов каждая из Сторон в течение 30 дней письменно уведомляет депозитарий.</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Вещественные доказательства, полученные от компетентного органа запрашиваемой Стороны в рамках настоящего Протокола, обладают в запрашивающей Стороне такой же юридической силой, как если бы они были получены на территории запрашивающей Стороны в соответствии с требованиями ее национального законодательства.</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В исполнении запроса может быть отказано полностью или частично, если запрашиваемая Сторона полагает, что его исполнение может нанести ущерб государственным интересам либо противоречит ее национальному законодательству.</w:t>
      </w:r>
    </w:p>
    <w:p>
      <w:pPr>
        <w:spacing w:after="60"/>
        <w:ind w:firstLine="567"/>
        <w:jc w:val="both"/>
      </w:pPr>
      <w:r>
        <w:rPr>
          <w:rFonts w:ascii="Arial" w:cs="Arial" w:eastAsia="Arial" w:hAnsi="Arial"/>
          <w:sz w:val="24"/>
          <w:szCs w:val="24"/>
        </w:rPr>
        <w:t xml:space="preserve">2. В случае принятия решения об отказе в исполнении запроса компетентный орган запрашивающей Стороны письменно уведомляется об этом с указанием причин отказа не позднее 30 дней с даты получения запроса.</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Запрос составляется в письменном виде, подписывается должностным лицом компетентного органа запрашивающей Стороны и удостоверяется гербовой печатью компетентного органа запрашивающей Стороны. Запрос должен содержать следующие сведения:</w:t>
      </w:r>
    </w:p>
    <w:p>
      <w:pPr>
        <w:spacing w:after="60"/>
        <w:ind w:firstLine="567"/>
        <w:jc w:val="both"/>
      </w:pPr>
      <w:r>
        <w:rPr>
          <w:rFonts w:ascii="Arial" w:cs="Arial" w:eastAsia="Arial" w:hAnsi="Arial"/>
          <w:sz w:val="24"/>
          <w:szCs w:val="24"/>
        </w:rPr>
        <w:t xml:space="preserve">а) наименование и местонахождение компетентного органа Стороны, от которого исходит запрос;</w:t>
      </w:r>
    </w:p>
    <w:p>
      <w:pPr>
        <w:spacing w:after="60"/>
        <w:ind w:firstLine="567"/>
        <w:jc w:val="both"/>
      </w:pPr>
      <w:r>
        <w:rPr>
          <w:rFonts w:ascii="Arial" w:cs="Arial" w:eastAsia="Arial" w:hAnsi="Arial"/>
          <w:sz w:val="24"/>
          <w:szCs w:val="24"/>
        </w:rPr>
        <w:t xml:space="preserve">б) наименование и местонахождение компетентного органа Стороны, в который направляется запрос;</w:t>
      </w:r>
    </w:p>
    <w:p>
      <w:pPr>
        <w:spacing w:after="60"/>
        <w:ind w:firstLine="567"/>
        <w:jc w:val="both"/>
      </w:pPr>
      <w:r>
        <w:rPr>
          <w:rFonts w:ascii="Arial" w:cs="Arial" w:eastAsia="Arial" w:hAnsi="Arial"/>
          <w:sz w:val="24"/>
          <w:szCs w:val="24"/>
        </w:rPr>
        <w:t xml:space="preserve">в) номер уголовного дела и характер запроса;</w:t>
      </w:r>
    </w:p>
    <w:p>
      <w:pPr>
        <w:spacing w:after="60"/>
        <w:ind w:firstLine="567"/>
        <w:jc w:val="both"/>
      </w:pPr>
      <w:r>
        <w:rPr>
          <w:rFonts w:ascii="Arial" w:cs="Arial" w:eastAsia="Arial" w:hAnsi="Arial"/>
          <w:sz w:val="24"/>
          <w:szCs w:val="24"/>
        </w:rPr>
        <w:t xml:space="preserve">г) данные о подозреваемых или обвиняемых, включая сведения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spacing w:after="60"/>
        <w:ind w:firstLine="567"/>
        <w:jc w:val="both"/>
      </w:pPr>
      <w:r>
        <w:rPr>
          <w:rFonts w:ascii="Arial" w:cs="Arial" w:eastAsia="Arial" w:hAnsi="Arial"/>
          <w:sz w:val="24"/>
          <w:szCs w:val="24"/>
        </w:rPr>
        <w:t xml:space="preserve">д) сведения о фактических обстоятельствах совершенного преступления, его квалификации по законодательству запрашивающей Стороны и текст применяемого положения закона, а при необходимости - сведения о размере вреда, причиненного данным преступлением, и желательном сроке исполнения запроса;</w:t>
      </w:r>
    </w:p>
    <w:p>
      <w:pPr>
        <w:spacing w:after="60"/>
        <w:ind w:firstLine="567"/>
        <w:jc w:val="both"/>
      </w:pPr>
      <w:r>
        <w:rPr>
          <w:rFonts w:ascii="Arial" w:cs="Arial" w:eastAsia="Arial" w:hAnsi="Arial"/>
          <w:sz w:val="24"/>
          <w:szCs w:val="24"/>
        </w:rPr>
        <w:t xml:space="preserve">е) перечень и описание запрашиваемых для передачи вещественных доказательств, их доказательное значение в процессе расследования преступления;</w:t>
      </w:r>
    </w:p>
    <w:p>
      <w:pPr>
        <w:spacing w:after="60"/>
        <w:ind w:firstLine="567"/>
        <w:jc w:val="both"/>
      </w:pPr>
      <w:r>
        <w:rPr>
          <w:rFonts w:ascii="Arial" w:cs="Arial" w:eastAsia="Arial" w:hAnsi="Arial"/>
          <w:sz w:val="24"/>
          <w:szCs w:val="24"/>
        </w:rPr>
        <w:t xml:space="preserve">ж) сведения о представителях компетентного органа Стороны, которым необходимо передать вещественные доказательства, их полные имена, отчества (при наличии), фамилии, должности.</w:t>
      </w:r>
    </w:p>
    <w:p>
      <w:pPr>
        <w:spacing w:after="60"/>
        <w:ind w:firstLine="567"/>
        <w:jc w:val="both"/>
      </w:pPr>
      <w:r>
        <w:rPr>
          <w:rFonts w:ascii="Arial" w:cs="Arial" w:eastAsia="Arial" w:hAnsi="Arial"/>
          <w:sz w:val="24"/>
          <w:szCs w:val="24"/>
        </w:rPr>
        <w:t xml:space="preserve">2. Если запрашиваемая Сторона считает, что сведений, указанных в запросе, недостаточно для его исполнения, она может запросить дополнительную информацию.</w:t>
      </w:r>
    </w:p>
    <w:p>
      <w:pPr>
        <w:spacing w:after="60"/>
        <w:ind w:firstLine="567"/>
        <w:jc w:val="both"/>
      </w:pPr>
      <w:r>
        <w:rPr>
          <w:rFonts w:ascii="Arial" w:cs="Arial" w:eastAsia="Arial" w:hAnsi="Arial"/>
          <w:sz w:val="24"/>
          <w:szCs w:val="24"/>
        </w:rPr>
        <w:t xml:space="preserve">3. О результатах исполнения запроса запрашивающая Сторона уведомляется в письменном виде.</w:t>
      </w:r>
    </w:p>
    <w:p>
      <w:pPr>
        <w:spacing w:after="60"/>
        <w:ind w:firstLine="567"/>
        <w:jc w:val="both"/>
      </w:pPr>
      <w:r>
        <w:rPr>
          <w:rFonts w:ascii="Arial" w:cs="Arial" w:eastAsia="Arial" w:hAnsi="Arial"/>
          <w:sz w:val="24"/>
          <w:szCs w:val="24"/>
        </w:rPr>
        <w:t xml:space="preserve">4. В случаях, не терпящих отлагательства, запрос может быть направлен по факсимильной связи, а также с использованием иных средств коммуникации. Одновременно оригинал запроса должен быть направлен почтой или курьером.</w:t>
      </w:r>
    </w:p>
    <w:p>
      <w:pPr>
        <w:spacing w:after="60"/>
        <w:ind w:firstLine="567"/>
        <w:jc w:val="both"/>
      </w:pPr>
      <w:r>
        <w:rPr>
          <w:rFonts w:ascii="Arial" w:cs="Arial" w:eastAsia="Arial" w:hAnsi="Arial"/>
          <w:sz w:val="24"/>
          <w:szCs w:val="24"/>
        </w:rPr>
        <w:t xml:space="preserve">Непосредственная передача вещественных доказательств осуществляется после получения оригинала запроса.</w:t>
      </w:r>
    </w:p>
    <w:p>
      <w:pPr>
        <w:spacing w:after="60"/>
        <w:ind w:firstLine="567"/>
        <w:jc w:val="both"/>
      </w:pPr>
      <w:r>
        <w:rPr>
          <w:rFonts w:ascii="Arial" w:cs="Arial" w:eastAsia="Arial" w:hAnsi="Arial"/>
          <w:sz w:val="24"/>
          <w:szCs w:val="24"/>
        </w:rPr>
        <w:t xml:space="preserve">5. Компетентный орган запрашиваемой Стороны незамедлительно уведомляет компетентный орган запрашивающей Стороны об обстоятельствах, препятствующих исполнению запроса или задерживающих его исполнение в указанный в запросе срок.</w:t>
      </w:r>
    </w:p>
    <w:p>
      <w:pPr>
        <w:spacing w:after="60"/>
        <w:ind w:firstLine="567"/>
        <w:jc w:val="both"/>
      </w:pPr>
      <w:r>
        <w:rPr>
          <w:rFonts w:ascii="Arial" w:cs="Arial" w:eastAsia="Arial" w:hAnsi="Arial"/>
          <w:sz w:val="24"/>
          <w:szCs w:val="24"/>
        </w:rPr>
        <w:t xml:space="preserve">6. Если исполнение запроса не входит в компетенцию органа, получившего запрос, он не позднее трех рабочих дней со дня поступления запроса передает запрос другому органу своего государства, компетентному его исполнить, и незамедлительно уведомляет об этом компетентный орган запрашивающей Стороны.</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Каждая Сторона обеспечивает конфиденциальность информации и сохранность вещественных доказательств, передаваемых в ходе исполнения запроса. Степень ограничения доступа к вещественным доказательствам определяется запрашиваемой Стороной.</w:t>
      </w:r>
    </w:p>
    <w:p>
      <w:pPr>
        <w:spacing w:after="60"/>
        <w:ind w:firstLine="567"/>
        <w:jc w:val="both"/>
      </w:pPr>
      <w:r>
        <w:rPr>
          <w:rFonts w:ascii="Arial" w:cs="Arial" w:eastAsia="Arial" w:hAnsi="Arial"/>
          <w:sz w:val="24"/>
          <w:szCs w:val="24"/>
        </w:rPr>
        <w:t xml:space="preserve">2. Информация и вещественные доказательства, полученные на основании настоящего Протокола, без письменного согласия предоставившей их Стороны не могут быть использованы в иных целях, чем те, в которых они запрашивались или были предоставлены.</w:t>
      </w:r>
    </w:p>
    <w:p>
      <w:pPr>
        <w:spacing w:after="60"/>
        <w:ind w:firstLine="567"/>
        <w:jc w:val="both"/>
      </w:pPr>
      <w:r>
        <w:rPr>
          <w:rFonts w:ascii="Arial" w:cs="Arial" w:eastAsia="Arial" w:hAnsi="Arial"/>
          <w:sz w:val="24"/>
          <w:szCs w:val="24"/>
        </w:rPr>
        <w:t xml:space="preserve">3. Информация и вещественные доказательства, полученные одной Стороной на основании настоящего Протокола от другой Стороны, не подлежат передаче третьей стороне без предварительного письменного согласия Стороны, их предоставившей.</w:t>
      </w:r>
    </w:p>
    <w:p>
      <w:pPr>
        <w:spacing w:after="60"/>
        <w:ind w:firstLine="567"/>
        <w:jc w:val="both"/>
      </w:pPr>
      <w:r>
        <w:rPr>
          <w:rFonts w:ascii="Arial" w:cs="Arial" w:eastAsia="Arial" w:hAnsi="Arial"/>
          <w:sz w:val="24"/>
          <w:szCs w:val="24"/>
        </w:rPr>
        <w:t xml:space="preserve">4. Обязательства Сторон по обеспечению защиты полученной информации и сохранности вещественных доказательств остаются в силе и после прекращения действия настоящего Протокола либо выхода из него.</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Компетентный орган запрашиваемой Стороны принимает решение о передаче компетентному органу запрашивающей Стороны вещественных доказательств, заблаговременно уведомляя запрашивающую Сторону о времени и месте передачи.</w:t>
      </w:r>
    </w:p>
    <w:p>
      <w:pPr>
        <w:spacing w:after="60"/>
        <w:ind w:firstLine="567"/>
        <w:jc w:val="both"/>
      </w:pPr>
      <w:r>
        <w:rPr>
          <w:rFonts w:ascii="Arial" w:cs="Arial" w:eastAsia="Arial" w:hAnsi="Arial"/>
          <w:sz w:val="24"/>
          <w:szCs w:val="24"/>
        </w:rPr>
        <w:t xml:space="preserve">2. Передача вещественных доказательств компетентными органами Сторон осуществляется в порядке, установленном согласно </w:t>
      </w:r>
      <w:hyperlink w:history="1" r:id="rId0f3wiiclpzkfvgcazxbp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Протоколу.</w:t>
      </w:r>
    </w:p>
    <w:p>
      <w:pPr>
        <w:spacing w:after="60"/>
        <w:ind w:firstLine="567"/>
        <w:jc w:val="both"/>
      </w:pPr>
      <w:r>
        <w:rPr>
          <w:rFonts w:ascii="Arial" w:cs="Arial" w:eastAsia="Arial" w:hAnsi="Arial"/>
          <w:sz w:val="24"/>
          <w:szCs w:val="24"/>
        </w:rPr>
        <w:t xml:space="preserve">3. Прием и передача вещественных доказательств оформляется актом по форме согласно </w:t>
      </w:r>
      <w:hyperlink w:history="1" r:id="rIdrhjv2lrgy7nesyerc-wg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Протоколу.</w:t>
      </w:r>
    </w:p>
    <w:p>
      <w:pPr>
        <w:spacing w:after="60"/>
        <w:ind w:firstLine="567"/>
        <w:jc w:val="both"/>
      </w:pPr>
      <w:r>
        <w:rPr>
          <w:rFonts w:ascii="Arial" w:cs="Arial" w:eastAsia="Arial" w:hAnsi="Arial"/>
          <w:sz w:val="24"/>
          <w:szCs w:val="24"/>
        </w:rPr>
        <w:t xml:space="preserve">4. Вещественные доказательства при передаче упаковываются надлежащим образом, обеспечивающим их сохранность и безопасность при транспортировке, в соответствии с национальным законодательством запрашиваемой Стороны.</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Перемещение вещественных доказательств через государственные (таможенные) границы Сторон, а также перемещение транзитом по территориям Сторон осуществляется в первоочередном (приоритетном) порядке. При этом в качестве таможенной декларации могут использоваться транспортные (перевозочные), коммерческие и (или) иные документы при условии представления таможенным органам карточки учета вещественного доказательства по форме согласно </w:t>
      </w:r>
      <w:hyperlink w:history="1" r:id="rId-icsngu5iamsdqo-c5yj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Протоколу.</w:t>
      </w:r>
    </w:p>
    <w:p>
      <w:pPr>
        <w:spacing w:after="60"/>
        <w:ind w:firstLine="567"/>
        <w:jc w:val="both"/>
      </w:pPr>
      <w:r>
        <w:rPr>
          <w:rFonts w:ascii="Arial" w:cs="Arial" w:eastAsia="Arial" w:hAnsi="Arial"/>
          <w:sz w:val="24"/>
          <w:szCs w:val="24"/>
        </w:rPr>
        <w:t xml:space="preserve">2. Каждая Сторона может предпринимать меры для упрощения перемещения вещественных доказательств под контролем, компетентных органов в соответствии с национальным законодательством.</w:t>
      </w:r>
    </w:p>
    <w:p>
      <w:pPr>
        <w:spacing w:after="60" w:before="200"/>
        <w:ind w:firstLine="567"/>
        <w:jc w:val="left"/>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1. Если передача вещественных доказательств затрагивает интересы запрашиваемой Стороны и (или) третьей стороны, передача производится лишь при наличии обязательства компетентного органа запрашивающей Стороны о возврате вещественных доказательств по окончании производства по уголовному делу в запрашивающей Стороне.</w:t>
      </w:r>
    </w:p>
    <w:p>
      <w:pPr>
        <w:spacing w:after="60"/>
        <w:ind w:firstLine="567"/>
        <w:jc w:val="both"/>
      </w:pPr>
      <w:r>
        <w:rPr>
          <w:rFonts w:ascii="Arial" w:cs="Arial" w:eastAsia="Arial" w:hAnsi="Arial"/>
          <w:sz w:val="24"/>
          <w:szCs w:val="24"/>
        </w:rPr>
        <w:t xml:space="preserve">2. Возврат вещественных доказательств компетентным органом запрашивающей Стороны производится по окончании производства по уголовному делу аналогично порядку их передачи, изложенному в статьях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настоящего Протокола.</w:t>
      </w:r>
    </w:p>
    <w:p>
      <w:pPr>
        <w:spacing w:after="60" w:before="200"/>
        <w:ind w:firstLine="567"/>
        <w:jc w:val="left"/>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Стороны самостоятельно несут расходы, возникшие в ходе выполнения настоящего Протокола, если в каждом конкретном случае не будет согласован иной порядок.</w:t>
      </w:r>
    </w:p>
    <w:p>
      <w:pPr>
        <w:spacing w:after="60"/>
        <w:ind w:firstLine="567"/>
        <w:jc w:val="both"/>
      </w:pPr>
      <w:r>
        <w:rPr>
          <w:rFonts w:ascii="Arial" w:cs="Arial" w:eastAsia="Arial" w:hAnsi="Arial"/>
          <w:sz w:val="24"/>
          <w:szCs w:val="24"/>
        </w:rPr>
        <w:t xml:space="preserve">2. Стороны могут в случае необходимости оказывать друг другу безвозмездную помощь в целях выполнения настоящего Протокола.</w:t>
      </w:r>
    </w:p>
    <w:p>
      <w:pPr>
        <w:spacing w:after="60" w:before="200"/>
        <w:ind w:firstLine="567"/>
        <w:jc w:val="left"/>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Настоящий Протокол не затрагивает прав и обязательств каждой из Сторон, вытекающих для нее из других международных договоров, участницей которых она является.</w:t>
      </w:r>
    </w:p>
    <w:p>
      <w:pPr>
        <w:spacing w:after="60" w:before="200"/>
        <w:ind w:firstLine="567"/>
        <w:jc w:val="left"/>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Настоящий Протокол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60" w:before="200"/>
        <w:ind w:firstLine="567"/>
        <w:jc w:val="left"/>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Настоящий Протокол после его вступления в силу открыт для присоединения любого государства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2. Для государства - участника Содружества Независимых Государств настоящий Протокол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3. Для государства, не являющегося участником Содружества Независимых Государств, настоящий Протокол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w:t>
      </w:r>
    </w:p>
    <w:p>
      <w:pPr>
        <w:spacing w:after="60" w:before="200"/>
        <w:ind w:firstLine="567"/>
        <w:jc w:val="left"/>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По согласию Сторон в настоящий Протокол могут быть внесены изменения и дополнения, которые оформляются соответствующим протоколом.</w:t>
      </w:r>
    </w:p>
    <w:p>
      <w:pPr>
        <w:spacing w:after="60" w:before="200"/>
        <w:ind w:firstLine="567"/>
        <w:jc w:val="left"/>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Протокола, решаются путем консультаций и переговоров заинтересованных Сторон.</w:t>
      </w:r>
    </w:p>
    <w:p>
      <w:pPr>
        <w:spacing w:after="60" w:before="200"/>
        <w:ind w:firstLine="567"/>
        <w:jc w:val="left"/>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Стороны при осуществлении сотрудничества в рамках настоящего Протокола используют русский язык.</w:t>
      </w:r>
    </w:p>
    <w:p>
      <w:pPr>
        <w:spacing w:after="60" w:before="200"/>
        <w:ind w:firstLine="567"/>
        <w:jc w:val="left"/>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Настоящий Протокол заключается на неопределенный срок. Каждая из Сторон вправе выйти из настоящего Протокола,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 возникшие за время действия Протокола.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Сочи 11 октября 2017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Азербайджанскую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Российскую Федерацию</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Армения</w:t>
      </w:r>
      <w:r>
        <w:rPr>
          <w:rFonts w:ascii="Arial" w:cs="Arial" w:eastAsia="Arial" w:hAnsi="Arial"/>
          <w:sz w:val="24"/>
          <w:szCs w:val="24"/>
        </w:rPr>
        <w:t xml:space="preserve">	</w:t>
      </w:r>
      <w:r>
        <w:rPr>
          <w:rFonts w:ascii="Arial" w:cs="Arial" w:eastAsia="Arial" w:hAnsi="Arial"/>
          <w:b/>
          <w:bCs/>
          <w:sz w:val="24"/>
          <w:szCs w:val="24"/>
        </w:rPr>
        <w:t xml:space="preserve">За Республику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b/>
          <w:bCs/>
          <w:sz w:val="24"/>
          <w:szCs w:val="24"/>
        </w:rPr>
        <w:t xml:space="preserve">За Туркменистан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b/>
          <w:bCs/>
          <w:sz w:val="24"/>
          <w:szCs w:val="24"/>
        </w:rPr>
        <w:t xml:space="preserve">За Республику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Украину</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Молдова</w:t>
      </w:r>
    </w:p>
    <w:p>
      <w:pPr>
        <w:spacing w:after="120"/>
        <w:jc w:val="left"/>
      </w:pPr>
      <w:r>
        <w:rPr>
          <w:rFonts w:ascii="Arial" w:cs="Arial" w:eastAsia="Arial" w:hAnsi="Arial"/>
          <w:b/>
          <w:bCs/>
          <w:sz w:val="24"/>
          <w:szCs w:val="24"/>
        </w:rPr>
        <w:t xml:space="preserve">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от 11 октября 2017 года</w:t>
      </w:r>
    </w:p>
    <w:p>
      <w:pPr>
        <w:spacing w:after="400" w:before="400"/>
        <w:jc w:val="center"/>
      </w:pPr>
      <w:r>
        <w:rPr>
          <w:rFonts w:ascii="Arial" w:cs="Arial" w:eastAsia="Arial" w:hAnsi="Arial"/>
          <w:b/>
          <w:bCs/>
          <w:sz w:val="32"/>
          <w:szCs w:val="32"/>
        </w:rPr>
        <w:t xml:space="preserve">ПОРЯДОК
 передачи вещественных доказательств</w:t>
      </w:r>
    </w:p>
    <w:p>
      <w:pPr>
        <w:spacing w:after="60"/>
        <w:ind w:firstLine="567"/>
        <w:jc w:val="both"/>
      </w:pPr>
      <w:r>
        <w:rPr>
          <w:rFonts w:ascii="Arial" w:cs="Arial" w:eastAsia="Arial" w:hAnsi="Arial"/>
          <w:sz w:val="24"/>
          <w:szCs w:val="24"/>
        </w:rPr>
        <w:t xml:space="preserve">1. Передачу вещественных доказательств осуществляют представители компетентных органов Сторон на основании запроса.</w:t>
      </w:r>
    </w:p>
    <w:p>
      <w:pPr>
        <w:spacing w:after="60"/>
        <w:ind w:firstLine="567"/>
        <w:jc w:val="both"/>
      </w:pPr>
      <w:r>
        <w:rPr>
          <w:rFonts w:ascii="Arial" w:cs="Arial" w:eastAsia="Arial" w:hAnsi="Arial"/>
          <w:sz w:val="24"/>
          <w:szCs w:val="24"/>
        </w:rPr>
        <w:t xml:space="preserve">2. Транспортировка вещественных доказательств по территориям Сторон осуществляется под контролем компетентных органов Сторон в соответствии с их национальным законодательством.</w:t>
      </w:r>
    </w:p>
    <w:p>
      <w:pPr>
        <w:spacing w:after="60"/>
        <w:ind w:firstLine="567"/>
        <w:jc w:val="both"/>
      </w:pPr>
      <w:r>
        <w:rPr>
          <w:rFonts w:ascii="Arial" w:cs="Arial" w:eastAsia="Arial" w:hAnsi="Arial"/>
          <w:sz w:val="24"/>
          <w:szCs w:val="24"/>
        </w:rPr>
        <w:t xml:space="preserve">В этих целях компетентные органы Сторон согласовывают дату приема-передачи вещественных доказательств, списки лиц, осуществляющих доставку вещественных доказательств, пункты пропуска через государственные (таможенные) границы Сторон, маршруты движения, транспорт и иные необходимые вопросы.</w:t>
      </w:r>
    </w:p>
    <w:p>
      <w:pPr>
        <w:spacing w:after="60"/>
        <w:ind w:firstLine="567"/>
        <w:jc w:val="both"/>
      </w:pPr>
      <w:r>
        <w:rPr>
          <w:rFonts w:ascii="Arial" w:cs="Arial" w:eastAsia="Arial" w:hAnsi="Arial"/>
          <w:sz w:val="24"/>
          <w:szCs w:val="24"/>
        </w:rPr>
        <w:t xml:space="preserve">3. Вещественные доказательства обязательно упаковываются, снабжаются этикеткой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и для транспортировки помещаются в индивидуальную или групповую упаковку. Каждая из упаковок опечатывается печатью компетентного органа запрашиваемой Стороны (отправителя). При этом упаковка должна обеспечивать надежную защиту от внешних воздействий.</w:t>
      </w:r>
    </w:p>
    <w:p>
      <w:pPr>
        <w:spacing w:after="60"/>
        <w:ind w:firstLine="567"/>
        <w:jc w:val="both"/>
      </w:pPr>
      <w:r>
        <w:rPr>
          <w:rFonts w:ascii="Arial" w:cs="Arial" w:eastAsia="Arial" w:hAnsi="Arial"/>
          <w:sz w:val="24"/>
          <w:szCs w:val="24"/>
        </w:rPr>
        <w:t xml:space="preserve">4. Информация о вещественных доказательствах указывается в карточке учета вещественного доказательства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Сопроводительная документация содержит перечень вещественных доказательств с указанием их индивидуальных номеров и дат упаковки, сведения о внешнем виде вещественных доказательств и упаковки, текст оттиска печати на этикетке.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от 11 октября 2017 года</w:t>
      </w:r>
    </w:p>
    <w:p>
      <w:pPr>
        <w:spacing w:after="400" w:before="400"/>
        <w:jc w:val="center"/>
      </w:pPr>
      <w:r>
        <w:rPr>
          <w:rFonts w:ascii="Arial" w:cs="Arial" w:eastAsia="Arial" w:hAnsi="Arial"/>
          <w:b/>
          <w:bCs/>
          <w:sz w:val="32"/>
          <w:szCs w:val="32"/>
        </w:rPr>
        <w:t xml:space="preserve">АКТ
 приема-передачи вещественных доказательств</w:t>
      </w:r>
    </w:p>
    <w:p>
      <w:pPr>
        <w:tabs>
          <w:tab w:val="right" w:pos="10178"/>
        </w:tabs>
        <w:spacing w:after="120"/>
      </w:pPr>
      <w:r>
        <w:rPr>
          <w:rFonts w:ascii="Arial" w:cs="Arial" w:eastAsia="Arial" w:hAnsi="Arial"/>
          <w:sz w:val="24"/>
          <w:szCs w:val="24"/>
        </w:rPr>
        <w:t xml:space="preserve">"___" 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
 (место составления акта)</w:t>
      </w:r>
    </w:p>
    <w:p>
      <w:pPr>
        <w:spacing w:after="120"/>
        <w:jc w:val="center"/>
      </w:pPr>
      <w:r>
        <w:rPr>
          <w:rFonts w:ascii="Arial" w:cs="Arial" w:eastAsia="Arial" w:hAnsi="Arial"/>
          <w:sz w:val="24"/>
          <w:szCs w:val="24"/>
        </w:rPr>
        <w:t xml:space="preserve">____ часов ____ минут</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Представители компетентного органа запрашивающей Стороны:</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                     (должности, фамилии и инициалы лиц, принимавших участие в передаче)</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Представители компетентного органа запрашиваемой Стороны:</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                    (должности, фамилии и инициалы лиц, принимавших участие в передаче)</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Передаваемые вещественные доказательства: 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w:t>
      </w:r>
    </w:p>
    <w:p>
      <w:pPr>
        <w:spacing w:after="60"/>
        <w:jc w:val="left"/>
      </w:pPr>
      <w:r>
        <w:rPr>
          <w:rFonts w:ascii="Arial" w:cs="Arial" w:eastAsia="Arial" w:hAnsi="Arial"/>
          <w:sz w:val="24"/>
          <w:szCs w:val="24"/>
        </w:rPr>
        <w:t xml:space="preserve">              (описание вещественных доказательств (в том числе количество, вес и индивидуальные
                       признаки вещественных доказательств (при наличии), упаковка вещественных
                 доказательств с пояснительными надписями, заверенными подписями представителей
                                 компетентных органов и скрепленными списком гербовой печати)</w:t>
      </w:r>
    </w:p>
    <w:p>
      <w:pPr>
        <w:spacing w:after="6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Подписи представителей компетентного
 органа запрашивающей Стороны:</w:t>
      </w:r>
      <w:r>
        <w:rPr>
          <w:rFonts w:ascii="Arial" w:cs="Arial" w:eastAsia="Arial" w:hAnsi="Arial"/>
          <w:sz w:val="24"/>
          <w:szCs w:val="24"/>
        </w:rPr>
        <w:t xml:space="preserve">	</w:t>
      </w:r>
      <w:r>
        <w:rPr>
          <w:rFonts w:ascii="Arial" w:cs="Arial" w:eastAsia="Arial" w:hAnsi="Arial"/>
          <w:sz w:val="24"/>
          <w:szCs w:val="24"/>
        </w:rPr>
        <w:t xml:space="preserve">Подписи представителей компетентного
 органа запрашиваемой Стороны: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(фамилия и инициалы)</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(фамилия и инициалы)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от 11 октября 2017 года</w:t>
      </w:r>
    </w:p>
    <w:p>
      <w:pPr>
        <w:spacing w:after="400" w:before="400"/>
        <w:jc w:val="center"/>
      </w:pPr>
      <w:r>
        <w:rPr>
          <w:rFonts w:ascii="Arial" w:cs="Arial" w:eastAsia="Arial" w:hAnsi="Arial"/>
          <w:b/>
          <w:bCs/>
          <w:sz w:val="32"/>
          <w:szCs w:val="32"/>
        </w:rPr>
        <w:t xml:space="preserve">КАРТОЧКА
 учета вещественного доказательства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7870"/>
        <w:gridCol w:w="1885"/>
      </w:tblGrid>
      <w:tr>
        <w:tc>
          <w:tcPr>
            <w:tcW w:type="dxa" w:w="42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78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w:t>
            </w:r>
          </w:p>
        </w:tc>
        <w:tc>
          <w:tcPr>
            <w:tcW w:type="dxa" w:w="18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 _______ от ________________ 20___ г.</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Ведомства, должность, ФИО составителя карточки</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упаковки</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вещественном доказательстве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(вес), количество вещественного доказательства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изъятия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изъятия</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Ведомство, проводившее изъятие</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w:t>
            </w:r>
          </w:p>
        </w:tc>
        <w:tc>
          <w:tcPr>
            <w:tcW w:type="dxa" w:w="7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и размер упаковки</w:t>
            </w:r>
          </w:p>
          <w:p>
            <w:pPr>
              <w:jc w:val="left"/>
            </w:pPr>
            <w:r>
              <w:rPr>
                <w:rFonts w:ascii="Arial" w:cs="Arial" w:eastAsia="Arial" w:hAnsi="Arial"/>
                <w:sz w:val="24"/>
                <w:szCs w:val="24"/>
              </w:rPr>
              <w:t xml:space="preserve">Подпись уполномоченного лица</w:t>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от 11 октября 2017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Этикетка вещественного доказательства</w:t>
            </w:r>
          </w:p>
          <w:p>
            <w:pPr>
              <w:jc w:val="left"/>
            </w:pPr>
            <w:r>
              <w:rPr>
                <w:rFonts w:ascii="Arial" w:cs="Arial" w:eastAsia="Arial" w:hAnsi="Arial"/>
                <w:sz w:val="24"/>
                <w:szCs w:val="24"/>
              </w:rPr>
              <w:t xml:space="preserve">Номер вещественного доказательства __________________________________________________</w:t>
            </w:r>
          </w:p>
          <w:p>
            <w:pPr>
              <w:jc w:val="left"/>
            </w:pPr>
            <w:r>
              <w:rPr>
                <w:rFonts w:ascii="Arial" w:cs="Arial" w:eastAsia="Arial" w:hAnsi="Arial"/>
                <w:sz w:val="24"/>
                <w:szCs w:val="24"/>
              </w:rPr>
              <w:t xml:space="preserve">                                                                                  (индивидуальный номер)</w:t>
            </w:r>
          </w:p>
          <w:p>
            <w:pPr>
              <w:jc w:val="left"/>
            </w:pPr>
            <w:r>
              <w:rPr>
                <w:rFonts w:ascii="Arial" w:cs="Arial" w:eastAsia="Arial" w:hAnsi="Arial"/>
                <w:sz w:val="24"/>
                <w:szCs w:val="24"/>
              </w:rPr>
              <w:t xml:space="preserve">Дата упаковки ____________________________ Дата изъятия ______________________________</w:t>
            </w:r>
          </w:p>
          <w:p>
            <w:pPr>
              <w:jc w:val="left"/>
            </w:pPr>
            <w:r>
              <w:rPr>
                <w:rFonts w:ascii="Arial" w:cs="Arial" w:eastAsia="Arial" w:hAnsi="Arial"/>
                <w:sz w:val="24"/>
                <w:szCs w:val="24"/>
              </w:rPr>
              <w:t xml:space="preserve">Место изъятия ______________________________________________________________________</w:t>
            </w:r>
          </w:p>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Упаковал</w:t>
            </w:r>
          </w:p>
          <w:p>
            <w:pPr>
              <w:jc w:val="left"/>
            </w:pPr>
            <w:r>
              <w:rPr>
                <w:rFonts w:ascii="Arial" w:cs="Arial" w:eastAsia="Arial" w:hAnsi="Arial"/>
                <w:sz w:val="24"/>
                <w:szCs w:val="24"/>
              </w:rPr>
              <w:t xml:space="preserve">_______________________________________</w:t>
            </w:r>
          </w:p>
          <w:p>
            <w:pPr>
              <w:jc w:val="left"/>
            </w:pPr>
            <w:r>
              <w:rPr>
                <w:rFonts w:ascii="Arial" w:cs="Arial" w:eastAsia="Arial" w:hAnsi="Arial"/>
                <w:sz w:val="24"/>
                <w:szCs w:val="24"/>
              </w:rPr>
              <w:t xml:space="preserve">_______________________________________</w:t>
            </w:r>
          </w:p>
          <w:p>
            <w:pPr>
              <w:jc w:val="left"/>
            </w:pPr>
            <w:r>
              <w:rPr>
                <w:rFonts w:ascii="Arial" w:cs="Arial" w:eastAsia="Arial" w:hAnsi="Arial"/>
                <w:sz w:val="24"/>
                <w:szCs w:val="24"/>
              </w:rPr>
              <w:t xml:space="preserve">                              ФИО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w:t>
            </w:r>
          </w:p>
          <w:p>
            <w:pPr>
              <w:jc w:val="center"/>
            </w:pPr>
            <w:r>
              <w:rPr>
                <w:rFonts w:ascii="Arial" w:cs="Arial" w:eastAsia="Arial" w:hAnsi="Arial"/>
                <w:sz w:val="24"/>
                <w:szCs w:val="24"/>
              </w:rPr>
              <w:t xml:space="preserve">(оттиск печати, используемой
 при опечатывании упаковки)</w:t>
            </w:r>
          </w:p>
        </w:tc>
      </w:tr>
    </w:tbl>
    <w:p>
      <w:pPr>
        <w:spacing w:after="400" w:before="400"/>
        <w:jc w:val="center"/>
      </w:pPr>
      <w:r>
        <w:rPr>
          <w:rFonts w:ascii="Arial" w:cs="Arial" w:eastAsia="Arial" w:hAnsi="Arial"/>
          <w:b/>
          <w:bCs/>
          <w:sz w:val="32"/>
          <w:szCs w:val="32"/>
        </w:rPr>
        <w:t xml:space="preserve">ОГОВОРКА
 Азербайджанской Республики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w:t>
      </w:r>
    </w:p>
    <w:p>
      <w:pPr>
        <w:spacing w:after="60"/>
        <w:ind w:firstLine="567"/>
        <w:jc w:val="both"/>
      </w:pPr>
      <w:r>
        <w:rPr>
          <w:rFonts w:ascii="Arial" w:cs="Arial" w:eastAsia="Arial" w:hAnsi="Arial"/>
          <w:sz w:val="24"/>
          <w:szCs w:val="24"/>
        </w:rPr>
        <w:t xml:space="preserve">Никакие из прав, обязанностей и положений, изложенных в Протоколе, не будут применяться Азербайджанской Республикой в отношении Республики Армения до освобождения Республикой Армения всех оккупированных территорий Азербайджанской Республики и полного устранения последствий агрессии.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Ильхам Алиев</w:t>
      </w:r>
    </w:p>
    <w:p>
      <w:pPr>
        <w:spacing w:after="400" w:before="400"/>
        <w:jc w:val="center"/>
      </w:pPr>
      <w:r>
        <w:rPr>
          <w:rFonts w:ascii="Arial" w:cs="Arial" w:eastAsia="Arial" w:hAnsi="Arial"/>
          <w:b/>
          <w:bCs/>
          <w:sz w:val="32"/>
          <w:szCs w:val="32"/>
        </w:rPr>
        <w:t xml:space="preserve">ОГОВОРКА
 Республики Армения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Протоколу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от 11 октябри 2017 года никакие из прав, обязанностей и положений указанного Протокола не будут применяться Республикой Армения в отношении Азербайджанской Республики до урегулирования нагорно-карабахского конфликта, являющегося результатом применения Азербайджанской Республикой политики этнических чисток в отношении народа Нагорного Карабаха и развязывания военной агрессии против Нагорно-Карабахской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С.Саргсян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порядке передачи наркотических средств, психотропных веществ и их прекурсоров, огнестрельного оружия, его основных частей, боеприпасов, взрывчатых веществ и взрывных устройств, являющихся вещественными доказательствами по уголовным делам, подписанного на заседании Совета глав государств Содружества Независимых Государств, которое состоялось 11 октября 2017 года в городе Сочи.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В.Гуминский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hfrhjgmuxgtiqlqqm-0">
      <w:r>
        <w:rPr>
          <w:rFonts w:ascii="Arial" w:cs="Arial" w:eastAsia="Arial" w:hAnsi="Arial"/>
          <w:color w:val="132D3F"/>
          <w:sz w:val="16"/>
          <w:szCs w:val="16"/>
          <w:u w:val="single"/>
        </w:rPr>
        <w:t xml:space="preserve">dalil.kg/document/11730</w:t>
      </w:r>
    </w:hyperlink>
  </w:p>
  <w:p>
    <w:pPr>
      <w:spacing w:after="0" w:before="40"/>
      <w:jc w:val="center"/>
    </w:pPr>
    <w:hyperlink w:history="1" r:id="rIdlluiijqve5ucyfthrbg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ma7cfunc5qqsbpui9te" Type="http://schemas.openxmlformats.org/officeDocument/2006/relationships/hyperlink" Target="https://dalil.kg/document/203685" TargetMode="External"/><Relationship Id="rIdat-g-qegmrqlw_io5mnbd" Type="http://schemas.openxmlformats.org/officeDocument/2006/relationships/hyperlink" Target="https://dalil.kg/document/11730#p_1" TargetMode="External"/><Relationship Id="rId0f3wiiclpzkfvgcazxbpd" Type="http://schemas.openxmlformats.org/officeDocument/2006/relationships/hyperlink" Target="https://dalil.kg/document/11730#p1" TargetMode="External"/><Relationship Id="rIdrhjv2lrgy7nesyerc-wg0" Type="http://schemas.openxmlformats.org/officeDocument/2006/relationships/hyperlink" Target="https://dalil.kg/document/11730#p2" TargetMode="External"/><Relationship Id="rId-icsngu5iamsdqo-c5yjn" Type="http://schemas.openxmlformats.org/officeDocument/2006/relationships/hyperlink" Target="https://dalil.kg/document/11730#p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hfrhjgmuxgtiqlqqm-0" Type="http://schemas.openxmlformats.org/officeDocument/2006/relationships/hyperlink" Target="https://dalil.kg/document/11730" TargetMode="External"/><Relationship Id="rIdlluiijqve5ucyfthrbg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2026-10-02T21:31:20.900Z</dcterms:created>
  <dcterms:modified xsi:type="dcterms:W3CDTF">2026-10-02T21:31:20.900Z</dcterms:modified>
</cp:coreProperties>
</file>

<file path=docProps/custom.xml><?xml version="1.0" encoding="utf-8"?>
<Properties xmlns="http://schemas.openxmlformats.org/officeDocument/2006/custom-properties" xmlns:vt="http://schemas.openxmlformats.org/officeDocument/2006/docPropsVTypes"/>
</file>