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5wi1l5dh6yll6pj_b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icnkgzggikwtu6-w7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xs2zz9xe69q1krrfl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bgblzqzr7bw-s5xr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Кыргызской Республики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), от 8 декабря 2005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 депозитарию которым является Швейцарский Федеральный Совет.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марта 2018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касающийся принятия дополнительной отличительной эмблемы (Протокол III), от 8 декабря 2005 года, соответствует нормам </w:t>
      </w:r>
      <w:hyperlink w:history="1" r:id="rId_oolpn_c755a5d_l4z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положениях Женевских конвенций и </w:t>
      </w:r>
      <w:r>
        <w:rPr>
          <w:rFonts w:ascii="Arial" w:cs="Arial" w:eastAsia="Arial" w:hAnsi="Arial"/>
          <w:sz w:val="24"/>
          <w:szCs w:val="24"/>
        </w:rPr>
        <w:t xml:space="preserve">Дополнительном протоколе</w:t>
      </w:r>
      <w:r>
        <w:rPr>
          <w:rFonts w:ascii="Arial" w:cs="Arial" w:eastAsia="Arial" w:hAnsi="Arial"/>
          <w:sz w:val="24"/>
          <w:szCs w:val="24"/>
        </w:rPr>
        <w:t xml:space="preserve"> устанавливается, что красный крест и красный полумесяц являются символами, находящимися под защитой международного права. Принятие мер внутри страны для обеспечения уважения эмблем - это один из важнейших шагов по обеспечению беспристрастности при предоставлении гуманитарной помощи. В результате те, кому оказывается гуманитарная помощь, получают лучший уход и более надежную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Третьему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послужит основой для предоставления защиты новой дополнительной эмблеме - красный кристалл. Всемирное признание и уважение к эмблеме красного кристалла, каким пользуются эмблемы красного креста и красного полумесяца, позволит обеспечить более свободный доступ сотрудников гуманитарных организаций к жертвам вооруженных конфликтов и других ситуаций насилия, в том числе в случаях, когда использование эмблемы красного кристалла, которая не несет на себе какого-либо политического, религиозного или культурного оттенка, может явиться дополнительным преимуществом.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 дополнительно необходимо будет внести соответствующие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использовании и защите эмблемы Красного Полумесяца и Красного Креста", предусматривающие ответственность за неправомерное использование эмблемы </w:t>
      </w:r>
      <w:r>
        <w:rPr>
          <w:rFonts w:ascii="Arial" w:cs="Arial" w:eastAsia="Arial" w:hAnsi="Arial"/>
          <w:sz w:val="24"/>
          <w:szCs w:val="24"/>
        </w:rPr>
        <w:t xml:space="preserve">Третьего 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и порядок 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Дополнительного протокола Кыргызская Республика, в случае присоединения к нему, обязуются распространять возможно шире настоящий Протокол в своей стране как в мирное время, так и во время вооруженных конфликтов и, в частности, включать его изучение в программы военной подготовки и поощрять его изучение гражданским населением с тем, чтобы этот документ мог стать известным вооруженным силам и гражданскому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 не повлечет за собой отрицательных социально-экономических, правовых, правозащитных, гендерных, экологических и коррупционных последствий, не требует проведения анализа регулятивного воздействия, так как не направлен на регулирование предпринимательской деятельности и не потребует выделения дополнительных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xd14pe08mtctfmuh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dalil.kg/document/11746</w:t>
      </w:r>
    </w:hyperlink>
  </w:p>
  <w:p>
    <w:pPr>
      <w:spacing w:after="0" w:before="40"/>
      <w:jc w:val="center"/>
    </w:pPr>
    <w:hyperlink w:history="1" r:id="rIdu8__sk8widboorztwt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wi1l5dh6yll6pj_bhqe" Type="http://schemas.openxmlformats.org/officeDocument/2006/relationships/hyperlink" Target="https://dalil.kg/document/202913" TargetMode="External"/><Relationship Id="rIdricnkgzggikwtu6-w7zd4" Type="http://schemas.openxmlformats.org/officeDocument/2006/relationships/hyperlink" Target="https://dalil.kg/document/205286" TargetMode="External"/><Relationship Id="rIdpxs2zz9xe69q1krrfluhx" Type="http://schemas.openxmlformats.org/officeDocument/2006/relationships/hyperlink" Target="https://dalil.kg/document/11746#p1" TargetMode="External"/><Relationship Id="rIdm7bgblzqzr7bw-s5xrodf" Type="http://schemas.openxmlformats.org/officeDocument/2006/relationships/hyperlink" Target="https://dalil.kg/document/11745#p2" TargetMode="External"/><Relationship Id="rId_oolpn_c755a5d_l4zju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xd14pe08mtctfmuhftf" Type="http://schemas.openxmlformats.org/officeDocument/2006/relationships/hyperlink" Target="https://dalil.kg/document/11746" TargetMode="External"/><Relationship Id="rIdu8__sk8widboorztwtt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2026-10-02T10:12:23.119Z</dcterms:created>
  <dcterms:modified xsi:type="dcterms:W3CDTF">2026-10-02T10:12:23.119Z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