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апреля 2018 года № 214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изменений в постановление Правительства Кыргызской Республики "Об утверждении критериев оценки степени риска при осуществлении предпринимательской деятельности" от 18 февраля 2012 года № 108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упорядочения проверок деятельности субъектов предпринимательства в сфере обеспечения транспортной безопасности,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hudmxuz9obisroyhrgcx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asujgkrygc7_rgzi8gbs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критериев оценки степени риска при осуществлении предпринимательской деятельности" от 18 февраля 2012 года № 108 следующее изменение:</w:t>
      </w:r>
    </w:p>
    <w:p>
      <w:pPr>
        <w:spacing w:after="120"/>
        <w:jc w:val="both"/>
      </w:pPr>
      <w:hyperlink w:history="1" r:id="rIdub8n3vujqj9cjq9jg1ev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Критерии оценки</w:t>
        </w:r>
      </w:hyperlink>
      <w:r>
        <w:rPr>
          <w:rFonts w:ascii="Arial" w:cs="Arial" w:eastAsia="Arial" w:hAnsi="Arial"/>
          <w:sz w:val="24"/>
          <w:szCs w:val="24"/>
        </w:rPr>
        <w:t xml:space="preserve"> степени риска при осуществлении предпринимательской деятельности, утвержденные вышеуказанным </w:t>
      </w:r>
      <w:hyperlink w:history="1" r:id="rIduvsw85gmuxki3ebxihgg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, дополнить </w:t>
      </w:r>
      <w:hyperlink w:history="1" r:id="rIdgqhr2ufzpejtj0t7yqaa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главой 24</w:t>
        </w:r>
      </w:hyperlink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gkzwvagapz_kda1pbum5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Глава 24</w:t>
        </w:r>
      </w:hyperlink>
      <w:r>
        <w:rPr>
          <w:rFonts w:ascii="Arial" w:cs="Arial" w:eastAsia="Arial" w:hAnsi="Arial"/>
          <w:sz w:val="24"/>
          <w:szCs w:val="24"/>
        </w:rPr>
        <w:t xml:space="preserve">.Критерии оценки степени риска предпринимательской деятельности в сфере транспортной безопасности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85. Критерии оценки степени риска транспортной безопасности в сфере колесных транспортных средств и водного транспорта, сельскохозяйственных и лесохозяйственных тракторов и прицепов к ним.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критериям, по которым оценивается степень риска при осуществлении предпринимательской деятельности в сфере безопасности на транспорте, относятся: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вид предпринимательской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количество граждан, обслуживаемых или задействованных при оказании (осуществлении) услуг;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статистика происшествий при оказании услуг на транспорте;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нарушений законодательства Кыргызской Республики в сфере безопасности на транспорте.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86. В соответствии с установленными критериями субъекты проверок, осуществляющие предпринимательскую деятельность в сфере безопасности на колесных транспортных средствах и водном транспорте, относятся к одной из трех степеней риска - высокой, средней или незначительной: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Виды деятельности, относящиеся к высокой степени риска (90 баллов):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эксплуатация стоянок или причалов, предназначенных для: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проведения погрузочно-разгрузочных работ с опасными грузами;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обслуживания пассажирских судов;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осуществления деятельности по реконструкции, ремонту, утилизации, обслуживанию и осмотру судов;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перевозка опасных грузов водным транспортом;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перевозка опасных грузов колесным транспортом;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предоставление услуг проката водного транспорта и водных аттракционов;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выполнение буксировочных и маневровых операций;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обеспечение безопасности судоходства на водных путях;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осуществление технического осмотра наземных транспортных средств;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осуществление подготовки: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членов экипажей судов;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судоводителей маломерных (малых) судов;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специалистов предприятий, участвующих в обеспечении безопасности на водном транспорте.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Виды деятельности, относящиеся к средней степени риска (50 баллов):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эксплуатация стоянок или причалов для проведения погрузочно-разгрузочных работ с грузами (кроме работ с опасными грузами).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Виды деятельности, относящиеся к незначительной степени риска (25 баллов):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эксплуатация стояночных судов;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эксплуатация сельскохозяйственных и лесохозяйственных тракторов и прицепов к ним.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87. Критерии оценки степени риска транспортной безопасности в сфере железнодорожного транспорта и инфраструктуры.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установленными критериями субъекты проверок, осуществляющие предпринимательскую деятельность в сфере безопасности железнодорожного транспорта и инфраструктуры, относятся к одной из трех степеней риска - высокой, средней или незначительной.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Виды деятельности, относящиеся к высокой степени риска (90 баллов):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перевозка пассажиров;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перевозка опасных грузов;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ремонта железнодорожного подвижного состава и верхнего строения пути;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деятельности дистанции пути;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владение локомотивным или вагонным депо, пожарными или восстановительными поездами;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владение железнодорожной автоматикой и телемеханикой, железнодорожной электросвязью и электроснабжением.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Виды деятельности, относящиеся к средней степени риска (50 баллов):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владение железнодорожной станцией и вокзалом.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Виды деятельности, относящиеся к незначительной степени риска (25 баллов):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перевозка иных грузов, багажа и грузобагажа;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владение подъездными путями.".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 Исаков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ee6kev8nqwfncvwjic0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dalil.kg/document/11834</w:t>
      </w:r>
    </w:hyperlink>
  </w:p>
  <w:p>
    <w:pPr>
      <w:spacing w:after="0" w:before="40"/>
      <w:jc w:val="center"/>
    </w:pPr>
    <w:hyperlink w:history="1" r:id="rIdlonv88jdtfxrs85xeclc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udmxuz9obisroyhrgcxy" Type="http://schemas.openxmlformats.org/officeDocument/2006/relationships/hyperlink" Target="https://dalil.kg/document/203685" TargetMode="External"/><Relationship Id="rIdasujgkrygc7_rgzi8gbsn" Type="http://schemas.openxmlformats.org/officeDocument/2006/relationships/hyperlink" Target="https://dalil.kg/document/93470" TargetMode="External"/><Relationship Id="rIdub8n3vujqj9cjq9jg1evw" Type="http://schemas.openxmlformats.org/officeDocument/2006/relationships/hyperlink" Target="https://dalil.kg/document/93470#p1" TargetMode="External"/><Relationship Id="rIduvsw85gmuxki3ebxihggo" Type="http://schemas.openxmlformats.org/officeDocument/2006/relationships/hyperlink" Target="https://dalil.kg/document/93470" TargetMode="External"/><Relationship Id="rIdgqhr2ufzpejtj0t7yqaau" Type="http://schemas.openxmlformats.org/officeDocument/2006/relationships/hyperlink" Target="https://dalil.kg/document/93470#p240" TargetMode="External"/><Relationship Id="rIdgkzwvagapz_kda1pbum5u" Type="http://schemas.openxmlformats.org/officeDocument/2006/relationships/hyperlink" Target="https://dalil.kg/document/93470#p240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ee6kev8nqwfncvwjic0r" Type="http://schemas.openxmlformats.org/officeDocument/2006/relationships/hyperlink" Target="https://dalil.kg/document/11834" TargetMode="External"/><Relationship Id="rIdlonv88jdtfxrs85xeclc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2026-09-25T05:04:20.669Z</dcterms:created>
  <dcterms:modified xsi:type="dcterms:W3CDTF">2026-09-25T05:04:20.669Z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