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mw-ol9coggfuo0jtb08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7 мая 2018 года № 227</w:t>
      </w:r>
    </w:p>
    <w:p>
      <w:pPr>
        <w:spacing w:after="240" w:before="200"/>
        <w:jc w:val="center"/>
      </w:pPr>
      <w:r>
        <w:rPr>
          <w:rFonts w:ascii="Arial" w:cs="Arial" w:eastAsia="Arial" w:hAnsi="Arial"/>
          <w:b/>
          <w:bCs/>
          <w:sz w:val="28"/>
          <w:szCs w:val="28"/>
        </w:rPr>
        <w:t xml:space="preserve">Об оптимизации штатной численности государственных органов исполнительной власти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nmmjwbpq_lclchsghzt7">
        <w:r>
          <w:rPr>
            <w:rFonts w:ascii="Arial" w:cs="Arial" w:eastAsia="Arial" w:hAnsi="Arial"/>
            <w:i/>
            <w:iCs/>
            <w:color w:val="1D4ED8"/>
            <w:sz w:val="20"/>
            <w:szCs w:val="20"/>
            <w:u w:val="single"/>
          </w:rPr>
          <w:t xml:space="preserve">31 декабря 2018 года № 651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снижения бюджетных расходов на содержание государственного сектора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8ef_8osookqnlvvxphw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Ликвидировать в установленном законодательством Кыргызской Республики порядке Центральную залоговую регистрационную контору при Министерстве юстиции Кыргызской Республики с передачей соответствующих функций и 6 штатных единиц с финансовыми и материально-техническими средствами в центральный аппарат Министерства юстиции Кыргызской Республики.</w:t>
      </w:r>
    </w:p>
    <w:p>
      <w:pPr>
        <w:spacing w:after="120"/>
        <w:ind w:firstLine="397"/>
        <w:jc w:val="both"/>
      </w:pPr>
      <w:r>
        <w:rPr>
          <w:rFonts w:ascii="Arial" w:cs="Arial" w:eastAsia="Arial" w:hAnsi="Arial"/>
          <w:sz w:val="24"/>
          <w:szCs w:val="24"/>
        </w:rPr>
        <w:t xml:space="preserve">2. Министерству труда и социального развития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ликвидировать:</w:t>
      </w:r>
    </w:p>
    <w:p>
      <w:pPr>
        <w:spacing w:after="120"/>
        <w:ind w:firstLine="397"/>
        <w:jc w:val="both"/>
      </w:pPr>
      <w:r>
        <w:rPr>
          <w:rFonts w:ascii="Arial" w:cs="Arial" w:eastAsia="Arial" w:hAnsi="Arial"/>
          <w:sz w:val="24"/>
          <w:szCs w:val="24"/>
        </w:rPr>
        <w:t xml:space="preserve">Управление передвижной службы занятости Министерства труда и социального развития Кыргызской Республики с передачей соответствующих функций с финансовыми и материально-техническими средствами, без передачи штатных единиц, в Бишкекское городское управление по содействию занятости Министерства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Молодежную биржу труда Министерства труда и социального развития Кыргызской Республики с передачей соответствующих функций и 6 штатных единиц с финансовыми и материально-техническими средствами в Бишкекское городское управление по содействию занятости Министерства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 реорганизовать путем слияния:</w:t>
      </w:r>
    </w:p>
    <w:p>
      <w:pPr>
        <w:spacing w:after="120"/>
        <w:ind w:firstLine="397"/>
        <w:jc w:val="both"/>
      </w:pPr>
      <w:r>
        <w:rPr>
          <w:rFonts w:ascii="Arial" w:cs="Arial" w:eastAsia="Arial" w:hAnsi="Arial"/>
          <w:sz w:val="24"/>
          <w:szCs w:val="24"/>
        </w:rPr>
        <w:t xml:space="preserve">Ошское городское управление по содействию занятости Министерства труда и социального развития Кыргызской Республики и Ошское городское управление социального развития Министерства труда и социального развития Кыргызской Республики, с передачей соответствующих функций и 10 штатных единиц с финансовыми и материально-техническими средствами в Ошское городское управление социального развития Министерства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городские управления социального развития Министерства труда и социального развития Кыргызской Республики в городах Нарын, Талас, Токмок, Баткен и Узген с соответствующими районными управлениями социального развития Министерства труда и социального развития Кыргызской Республики по Нарынскому, Таласскому, Чуйскому, Баткенскому и Узгенскому районам, с сокращением 20 штатных единиц.</w:t>
      </w:r>
    </w:p>
    <w:p>
      <w:pPr>
        <w:spacing w:after="120"/>
        <w:ind w:firstLine="397"/>
        <w:jc w:val="both"/>
      </w:pPr>
      <w:r>
        <w:rPr>
          <w:rFonts w:ascii="Arial" w:cs="Arial" w:eastAsia="Arial" w:hAnsi="Arial"/>
          <w:sz w:val="24"/>
          <w:szCs w:val="24"/>
        </w:rPr>
        <w:t xml:space="preserve">3. Министерству культуры, информации и туризма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ликвидировать учреждение "Региональный центр Министерства культуры, информации и туризма Кыргызской Республики по южному региону";</w:t>
      </w:r>
    </w:p>
    <w:p>
      <w:pPr>
        <w:spacing w:after="120"/>
        <w:ind w:firstLine="397"/>
        <w:jc w:val="both"/>
      </w:pPr>
      <w:r>
        <w:rPr>
          <w:rFonts w:ascii="Arial" w:cs="Arial" w:eastAsia="Arial" w:hAnsi="Arial"/>
          <w:sz w:val="24"/>
          <w:szCs w:val="24"/>
        </w:rPr>
        <w:t xml:space="preserve">- сократить:</w:t>
      </w:r>
    </w:p>
    <w:p>
      <w:pPr>
        <w:spacing w:after="120"/>
        <w:ind w:firstLine="397"/>
        <w:jc w:val="both"/>
      </w:pPr>
      <w:r>
        <w:rPr>
          <w:rFonts w:ascii="Arial" w:cs="Arial" w:eastAsia="Arial" w:hAnsi="Arial"/>
          <w:sz w:val="24"/>
          <w:szCs w:val="24"/>
        </w:rPr>
        <w:t xml:space="preserve">15 штатных единиц в Национальном культурном центре при Министерстве культуры, информации и туризма Кыргызской Республики;</w:t>
      </w:r>
    </w:p>
    <w:p>
      <w:pPr>
        <w:spacing w:after="120"/>
        <w:ind w:firstLine="397"/>
        <w:jc w:val="both"/>
      </w:pPr>
      <w:r>
        <w:rPr>
          <w:rFonts w:ascii="Arial" w:cs="Arial" w:eastAsia="Arial" w:hAnsi="Arial"/>
          <w:sz w:val="24"/>
          <w:szCs w:val="24"/>
        </w:rPr>
        <w:t xml:space="preserve">23 штатные единицы в государственных кинодирекциях Департамента кинематографии при Министерстве культуры, информации и туризма Кыргызской Республики;</w:t>
      </w:r>
    </w:p>
    <w:p>
      <w:pPr>
        <w:spacing w:after="120"/>
        <w:ind w:firstLine="397"/>
        <w:jc w:val="both"/>
      </w:pPr>
      <w:r>
        <w:rPr>
          <w:rFonts w:ascii="Arial" w:cs="Arial" w:eastAsia="Arial" w:hAnsi="Arial"/>
          <w:sz w:val="24"/>
          <w:szCs w:val="24"/>
        </w:rPr>
        <w:t xml:space="preserve">- реорганизовать путем слияния областные государственные телерадиовещательные компании и редакции районных, областных газет, с образованием на их базе 7 областных медиа-центров, с сокращением 64 штатных единиц.</w:t>
      </w:r>
    </w:p>
    <w:p>
      <w:pPr>
        <w:spacing w:after="120"/>
        <w:ind w:firstLine="39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установленном законодательством Кыргызской Республики порядке реорганизовать путем слияния:</w:t>
      </w:r>
    </w:p>
    <w:p>
      <w:pPr>
        <w:spacing w:after="120"/>
        <w:ind w:firstLine="397"/>
        <w:jc w:val="both"/>
      </w:pPr>
      <w:r>
        <w:rPr>
          <w:rFonts w:ascii="Arial" w:cs="Arial" w:eastAsia="Arial" w:hAnsi="Arial"/>
          <w:sz w:val="24"/>
          <w:szCs w:val="24"/>
        </w:rPr>
        <w:t xml:space="preserve">- Бишкекский городской отдел и Чуйский областной отдел Государственного агентства антимонопольного регулирования при Правительстве Кыргызской Республики, с оснащением двух штатных единиц;</w:t>
      </w:r>
    </w:p>
    <w:p>
      <w:pPr>
        <w:spacing w:after="120"/>
        <w:ind w:firstLine="397"/>
        <w:jc w:val="both"/>
      </w:pPr>
      <w:r>
        <w:rPr>
          <w:rFonts w:ascii="Arial" w:cs="Arial" w:eastAsia="Arial" w:hAnsi="Arial"/>
          <w:sz w:val="24"/>
          <w:szCs w:val="24"/>
        </w:rPr>
        <w:t xml:space="preserve">- Ошский городской отдел и Ошский областной отдел Государственного агентства антимонопольного регулирования при Правительстве Кыргызской Республики, с сокращением двух штатных единиц.</w:t>
      </w:r>
    </w:p>
    <w:p>
      <w:pPr>
        <w:spacing w:after="120"/>
        <w:ind w:firstLine="397"/>
        <w:jc w:val="both"/>
      </w:pPr>
      <w:r>
        <w:rPr>
          <w:rFonts w:ascii="Arial" w:cs="Arial" w:eastAsia="Arial" w:hAnsi="Arial"/>
          <w:sz w:val="24"/>
          <w:szCs w:val="24"/>
        </w:rPr>
        <w:t xml:space="preserve">5. Переименовать Департамент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в Департамент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w:t>
      </w:r>
    </w:p>
    <w:p>
      <w:pPr>
        <w:spacing w:after="120"/>
        <w:ind w:firstLine="397"/>
        <w:jc w:val="both"/>
      </w:pPr>
      <w:r>
        <w:rPr>
          <w:rFonts w:ascii="Arial" w:cs="Arial" w:eastAsia="Arial" w:hAnsi="Arial"/>
          <w:sz w:val="24"/>
          <w:szCs w:val="24"/>
        </w:rPr>
        <w:t xml:space="preserve">6. Государственному агентству охраны окружающей среды и лесного хозяйства при Правительстве Кыргызской Республики в установленном законодательством Кыргызской Республики порядке реорганизовать путем слияния 42 лесных хозяйства и 8 лесничеств Государственного агентства охраны окружающей среды и лесного хозяйства при Правительстве Кыргызской Республики с образованием на их базе 39 лесных хозяйств, с сокращением 84 штатных единиц административно-управленческого персонала и 17 штатных единиц технического и обслуживающего персонала.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4b5id6zc3oezfuzgbva8">
        <w:r>
          <w:rPr>
            <w:rFonts w:ascii="Arial" w:cs="Arial" w:eastAsia="Arial" w:hAnsi="Arial"/>
            <w:i/>
            <w:iCs/>
            <w:color w:val="1D4ED8"/>
            <w:sz w:val="24"/>
            <w:szCs w:val="24"/>
            <w:u w:val="single"/>
          </w:rPr>
          <w:t xml:space="preserve">31 декабря 2018 года № 651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Государственной регистрационной службе при Правительстве Кыргызской Республики в установленном законодательством Кыргызской Республики порядке в срок до 31 декабря 2018 года осуществить комплекс мер по поэтапному переводу на самофинансирование подведомственных департаментов, финансируемых из республиканского бюджета, общей штатной численностью 646 штатных единиц государственных гражданских служащих и 229 штатных единиц обслуживающего персонала.</w:t>
      </w:r>
    </w:p>
    <w:p>
      <w:pPr>
        <w:spacing w:after="120"/>
        <w:ind w:firstLine="397"/>
        <w:jc w:val="both"/>
      </w:pPr>
      <w:r>
        <w:rPr>
          <w:rFonts w:ascii="Arial" w:cs="Arial" w:eastAsia="Arial" w:hAnsi="Arial"/>
          <w:sz w:val="24"/>
          <w:szCs w:val="24"/>
        </w:rPr>
        <w:t xml:space="preserve">8. Министерству труда и социального развития Кыргызской Республики, Министерству образования и науки Кыргызской Республики, Министерству культуры, информации и туризма Кыргызской Республики, Министерству здравоохранения Кыргызской Республики и Фонду обязательного медицинского страхования при Правительстве Кыргызской Республики совместно с Министерством финансов Кыргызской Республики в двухмесячный срок:</w:t>
      </w:r>
    </w:p>
    <w:p>
      <w:pPr>
        <w:spacing w:after="120"/>
        <w:ind w:firstLine="397"/>
        <w:jc w:val="both"/>
      </w:pPr>
      <w:r>
        <w:rPr>
          <w:rFonts w:ascii="Arial" w:cs="Arial" w:eastAsia="Arial" w:hAnsi="Arial"/>
          <w:sz w:val="24"/>
          <w:szCs w:val="24"/>
        </w:rPr>
        <w:t xml:space="preserve">- провести анализ структур и штатных расписаний находящихся в их ведении учреждений, финансируемых из государственного бюджета и бюджета сектора государственного управления Кыргызской Республики;</w:t>
      </w:r>
    </w:p>
    <w:p>
      <w:pPr>
        <w:spacing w:after="120"/>
        <w:ind w:firstLine="397"/>
        <w:jc w:val="both"/>
      </w:pPr>
      <w:r>
        <w:rPr>
          <w:rFonts w:ascii="Arial" w:cs="Arial" w:eastAsia="Arial" w:hAnsi="Arial"/>
          <w:sz w:val="24"/>
          <w:szCs w:val="24"/>
        </w:rPr>
        <w:t xml:space="preserve">- по результатам внести в Аппарат Правительства Кыргызской Республики предложения по оптимизации структур и штатной численности вышеуказанных учреждений.</w:t>
      </w:r>
    </w:p>
    <w:p>
      <w:pPr>
        <w:spacing w:after="120"/>
        <w:ind w:firstLine="397"/>
        <w:jc w:val="both"/>
      </w:pPr>
      <w:r>
        <w:rPr>
          <w:rFonts w:ascii="Arial" w:cs="Arial" w:eastAsia="Arial" w:hAnsi="Arial"/>
          <w:sz w:val="24"/>
          <w:szCs w:val="24"/>
        </w:rPr>
        <w:t xml:space="preserve">9. Внести в </w:t>
      </w:r>
      <w:hyperlink w:history="1" r:id="rId101vljpair6izkbqcfv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следующие изменения:</w:t>
      </w:r>
    </w:p>
    <w:p>
      <w:pPr>
        <w:spacing w:after="120"/>
        <w:ind w:firstLine="397"/>
        <w:jc w:val="both"/>
      </w:pPr>
      <w:r>
        <w:rPr>
          <w:rFonts w:ascii="Arial" w:cs="Arial" w:eastAsia="Arial" w:hAnsi="Arial"/>
          <w:sz w:val="24"/>
          <w:szCs w:val="24"/>
        </w:rPr>
        <w:t xml:space="preserve">1) </w:t>
      </w:r>
      <w:hyperlink w:history="1" r:id="rIds7gklt4na9smaenmuq816">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b6hzdztcecghfpdr71id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в </w:t>
      </w:r>
      <w:hyperlink w:history="1" r:id="rIdy2cwsrfzrofz7adjtuvkq">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 пункт 2 примечания изложить в следующей редакции:</w:t>
      </w:r>
    </w:p>
    <w:p>
      <w:pPr>
        <w:spacing w:after="120"/>
        <w:ind w:firstLine="397"/>
        <w:jc w:val="both"/>
      </w:pPr>
      <w:r>
        <w:rPr>
          <w:rFonts w:ascii="Arial" w:cs="Arial" w:eastAsia="Arial" w:hAnsi="Arial"/>
          <w:sz w:val="24"/>
          <w:szCs w:val="24"/>
        </w:rPr>
        <w:t xml:space="preserve">"2. В Министерстве иностранных дел Кыргызской Республики допускаются иные наименования управленческих структур.";</w:t>
      </w:r>
    </w:p>
    <w:p>
      <w:pPr>
        <w:spacing w:after="120"/>
        <w:ind w:firstLine="397"/>
        <w:jc w:val="both"/>
      </w:pPr>
      <w:r>
        <w:rPr>
          <w:rFonts w:ascii="Arial" w:cs="Arial" w:eastAsia="Arial" w:hAnsi="Arial"/>
          <w:sz w:val="24"/>
          <w:szCs w:val="24"/>
        </w:rPr>
        <w:t xml:space="preserve">3) в </w:t>
      </w:r>
      <w:hyperlink w:history="1" r:id="rIdpqylzzceadxkkasgtnkio">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 в пункте 1 примечания слова "государственных администрациях областей и районов" заменить словами "полномочных представителей Правительства Кыргызской Республики в областях, местных государственных администрациях";</w:t>
      </w:r>
    </w:p>
    <w:p>
      <w:pPr>
        <w:spacing w:after="120"/>
        <w:ind w:firstLine="397"/>
        <w:jc w:val="both"/>
      </w:pPr>
      <w:r>
        <w:rPr>
          <w:rFonts w:ascii="Arial" w:cs="Arial" w:eastAsia="Arial" w:hAnsi="Arial"/>
          <w:sz w:val="24"/>
          <w:szCs w:val="24"/>
        </w:rPr>
        <w:t xml:space="preserve">- пункт 2 примечания изложить в следующей редакции:</w:t>
      </w:r>
    </w:p>
    <w:p>
      <w:pPr>
        <w:spacing w:after="120"/>
        <w:ind w:firstLine="397"/>
        <w:jc w:val="both"/>
      </w:pPr>
      <w:r>
        <w:rPr>
          <w:rFonts w:ascii="Arial" w:cs="Arial" w:eastAsia="Arial" w:hAnsi="Arial"/>
          <w:sz w:val="24"/>
          <w:szCs w:val="24"/>
        </w:rPr>
        <w:t xml:space="preserve">"2. В Аппарате Правительства Кыргызской Республики, Министерстве иностранных дел Кыргызской Республики, Министерстве чрезвычайных ситуаций Кыргызской Республики, аппаратах полномочных представителей Правительства Кыргызской Республики в областях, местных государственных администрациях допускается иная нормативная структура государственных должностей.";</w:t>
      </w:r>
    </w:p>
    <w:p>
      <w:pPr>
        <w:spacing w:after="120"/>
        <w:ind w:firstLine="397"/>
        <w:jc w:val="both"/>
      </w:pPr>
      <w:r>
        <w:rPr>
          <w:rFonts w:ascii="Arial" w:cs="Arial" w:eastAsia="Arial" w:hAnsi="Arial"/>
          <w:sz w:val="24"/>
          <w:szCs w:val="24"/>
        </w:rPr>
        <w:t xml:space="preserve">- пункт 5 примечания изложить в следующей редакции:</w:t>
      </w:r>
    </w:p>
    <w:p>
      <w:pPr>
        <w:spacing w:after="120"/>
        <w:ind w:firstLine="397"/>
        <w:jc w:val="both"/>
      </w:pPr>
      <w:r>
        <w:rPr>
          <w:rFonts w:ascii="Arial" w:cs="Arial" w:eastAsia="Arial" w:hAnsi="Arial"/>
          <w:sz w:val="24"/>
          <w:szCs w:val="24"/>
        </w:rPr>
        <w:t xml:space="preserve">"5. В министерствах, государственных комитетах, иных государственных и центральных органах Кыргызской Республики предусматриваются должности одного советника и одного помощника руководителя.</w:t>
      </w:r>
    </w:p>
    <w:p>
      <w:pPr>
        <w:spacing w:after="120"/>
        <w:ind w:firstLine="397"/>
        <w:jc w:val="both"/>
      </w:pPr>
      <w:r>
        <w:rPr>
          <w:rFonts w:ascii="Arial" w:cs="Arial" w:eastAsia="Arial" w:hAnsi="Arial"/>
          <w:sz w:val="24"/>
          <w:szCs w:val="24"/>
        </w:rPr>
        <w:t xml:space="preserve">В государственных агентствах, государственных службах, фондах, инспекциях при Правительстве Кыргызской Республики, в других организациях, находящихся в ведении Правительства Кыргызской Республики, предусматривается должность одного помощника руководителя.</w:t>
      </w:r>
    </w:p>
    <w:p>
      <w:pPr>
        <w:spacing w:after="120"/>
        <w:ind w:firstLine="397"/>
        <w:jc w:val="both"/>
      </w:pPr>
      <w:r>
        <w:rPr>
          <w:rFonts w:ascii="Arial" w:cs="Arial" w:eastAsia="Arial" w:hAnsi="Arial"/>
          <w:sz w:val="24"/>
          <w:szCs w:val="24"/>
        </w:rPr>
        <w:t xml:space="preserve">В аппаратах полномочных представителей Правительства Кыргызской Республики в областях предусматриваются должности одного советника и одного помощника руководителя.";</w:t>
      </w:r>
    </w:p>
    <w:p>
      <w:pPr>
        <w:spacing w:after="120"/>
        <w:ind w:firstLine="397"/>
        <w:jc w:val="both"/>
      </w:pPr>
      <w:r>
        <w:rPr>
          <w:rFonts w:ascii="Arial" w:cs="Arial" w:eastAsia="Arial" w:hAnsi="Arial"/>
          <w:sz w:val="24"/>
          <w:szCs w:val="24"/>
        </w:rPr>
        <w:t xml:space="preserve">4) в </w:t>
      </w:r>
      <w:hyperlink w:history="1" r:id="rIdhaen8wkcfuovqqxhgqbq5">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 в пункте 8 слова "Государственные администрации областей" заменить словами "Аппараты полномочных представителей Правительства Кыргызской Республики в областях";</w:t>
      </w:r>
    </w:p>
    <w:p>
      <w:pPr>
        <w:spacing w:after="120"/>
        <w:ind w:firstLine="397"/>
        <w:jc w:val="both"/>
      </w:pPr>
      <w:r>
        <w:rPr>
          <w:rFonts w:ascii="Arial" w:cs="Arial" w:eastAsia="Arial" w:hAnsi="Arial"/>
          <w:sz w:val="24"/>
          <w:szCs w:val="24"/>
        </w:rPr>
        <w:t xml:space="preserve">- в пункте 9 слова "Государственные администрации районов" заменить словами "Местные государственные администрации".</w:t>
      </w:r>
    </w:p>
    <w:p>
      <w:pPr>
        <w:spacing w:after="120"/>
        <w:ind w:firstLine="397"/>
        <w:jc w:val="both"/>
      </w:pPr>
      <w:r>
        <w:rPr>
          <w:rFonts w:ascii="Arial" w:cs="Arial" w:eastAsia="Arial" w:hAnsi="Arial"/>
          <w:sz w:val="24"/>
          <w:szCs w:val="24"/>
        </w:rPr>
        <w:t xml:space="preserve">10. Внести в </w:t>
      </w:r>
      <w:hyperlink w:history="1" r:id="rIdelo_l7gpwetncn6ncwd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следующие изменения:</w:t>
      </w:r>
    </w:p>
    <w:p>
      <w:pPr>
        <w:spacing w:after="120"/>
        <w:ind w:firstLine="397"/>
        <w:jc w:val="both"/>
      </w:pPr>
      <w:r>
        <w:rPr>
          <w:rFonts w:ascii="Arial" w:cs="Arial" w:eastAsia="Arial" w:hAnsi="Arial"/>
          <w:sz w:val="24"/>
          <w:szCs w:val="24"/>
        </w:rPr>
        <w:t xml:space="preserve">1) 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 в пункте 3 цифры "222" и "12" заменить соответственно цифрами "218" и "8";</w:t>
      </w:r>
    </w:p>
    <w:p>
      <w:pPr>
        <w:spacing w:after="120"/>
        <w:ind w:firstLine="397"/>
        <w:jc w:val="both"/>
      </w:pPr>
      <w:r>
        <w:rPr>
          <w:rFonts w:ascii="Arial" w:cs="Arial" w:eastAsia="Arial" w:hAnsi="Arial"/>
          <w:sz w:val="24"/>
          <w:szCs w:val="24"/>
        </w:rPr>
        <w:t xml:space="preserve">- в пункте 11 цифры "461" и "260" заменить соответственно цифрами "455" и "254";</w:t>
      </w:r>
    </w:p>
    <w:p>
      <w:pPr>
        <w:spacing w:after="120"/>
        <w:ind w:firstLine="397"/>
        <w:jc w:val="both"/>
      </w:pPr>
      <w:r>
        <w:rPr>
          <w:rFonts w:ascii="Arial" w:cs="Arial" w:eastAsia="Arial" w:hAnsi="Arial"/>
          <w:sz w:val="24"/>
          <w:szCs w:val="24"/>
        </w:rPr>
        <w:t xml:space="preserve">- в пункте 12 цифры "60" и "26" заменить соответственно цифрами "58" и "24";</w:t>
      </w:r>
    </w:p>
    <w:p>
      <w:pPr>
        <w:spacing w:after="120"/>
        <w:ind w:firstLine="397"/>
        <w:jc w:val="both"/>
      </w:pPr>
      <w:r>
        <w:rPr>
          <w:rFonts w:ascii="Arial" w:cs="Arial" w:eastAsia="Arial" w:hAnsi="Arial"/>
          <w:sz w:val="24"/>
          <w:szCs w:val="24"/>
        </w:rPr>
        <w:t xml:space="preserve">- в пункте 14 цифры "450" и "408" заменить соответственно цифрами "428" и "386".</w:t>
      </w:r>
    </w:p>
    <w:p>
      <w:pPr>
        <w:spacing w:after="120"/>
        <w:ind w:firstLine="397"/>
        <w:jc w:val="both"/>
      </w:pPr>
      <w:r>
        <w:rPr>
          <w:rFonts w:ascii="Arial" w:cs="Arial" w:eastAsia="Arial" w:hAnsi="Arial"/>
          <w:sz w:val="24"/>
          <w:szCs w:val="24"/>
        </w:rPr>
        <w:t xml:space="preserve">11. Руководителям министерств, государственных комитетов и административных ведомств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в месячный срок привести структуры и штатную численность в соответствие с настоящим постановлением;</w:t>
      </w:r>
    </w:p>
    <w:p>
      <w:pPr>
        <w:spacing w:after="120"/>
        <w:ind w:firstLine="397"/>
        <w:jc w:val="both"/>
      </w:pPr>
      <w:r>
        <w:rPr>
          <w:rFonts w:ascii="Arial" w:cs="Arial" w:eastAsia="Arial" w:hAnsi="Arial"/>
          <w:sz w:val="24"/>
          <w:szCs w:val="24"/>
        </w:rPr>
        <w:t xml:space="preserve">- образовать комиссии по проведению мероприятий, связанных с реорганизацией и ликвидацией подведомственных и территориальных подразделений, организовать выполнение соответствующих процедур;</w:t>
      </w:r>
    </w:p>
    <w:p>
      <w:pPr>
        <w:spacing w:after="120"/>
        <w:ind w:firstLine="397"/>
        <w:jc w:val="both"/>
      </w:pPr>
      <w:r>
        <w:rPr>
          <w:rFonts w:ascii="Arial" w:cs="Arial" w:eastAsia="Arial" w:hAnsi="Arial"/>
          <w:sz w:val="24"/>
          <w:szCs w:val="24"/>
        </w:rPr>
        <w:t xml:space="preserve">- в месячный срок привести структуру государственных должностей центральных аппаратов, подведомственных и территориальных подразделений государственных органов в соответствие с нормативной структурой, утвержденной </w:t>
      </w:r>
      <w:hyperlink w:history="1" r:id="rId4qshkzl429sexg_hgyd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w:t>
      </w:r>
    </w:p>
    <w:p>
      <w:pPr>
        <w:spacing w:after="120"/>
        <w:ind w:firstLine="397"/>
        <w:jc w:val="both"/>
      </w:pPr>
      <w:r>
        <w:rPr>
          <w:rFonts w:ascii="Arial" w:cs="Arial" w:eastAsia="Arial" w:hAnsi="Arial"/>
          <w:sz w:val="24"/>
          <w:szCs w:val="24"/>
        </w:rPr>
        <w:t xml:space="preserve">- принять меры по трудоустройству высвобождаемых работников;</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внести на рассмотрение Правительства Кыргызской Республики проекты решений, вытекающих из настоящего постановления;</w:t>
      </w:r>
    </w:p>
    <w:p>
      <w:pPr>
        <w:spacing w:after="120"/>
        <w:ind w:firstLine="397"/>
        <w:jc w:val="both"/>
      </w:pPr>
      <w:r>
        <w:rPr>
          <w:rFonts w:ascii="Arial" w:cs="Arial" w:eastAsia="Arial" w:hAnsi="Arial"/>
          <w:sz w:val="24"/>
          <w:szCs w:val="24"/>
        </w:rPr>
        <w:t xml:space="preserve">- принять иные меры, вытекающие из настоящего постановления.</w:t>
      </w:r>
    </w:p>
    <w:p>
      <w:pPr>
        <w:spacing w:after="120"/>
        <w:ind w:firstLine="397"/>
        <w:jc w:val="both"/>
      </w:pPr>
      <w:r>
        <w:rPr>
          <w:rFonts w:ascii="Arial" w:cs="Arial" w:eastAsia="Arial" w:hAnsi="Arial"/>
          <w:sz w:val="24"/>
          <w:szCs w:val="24"/>
        </w:rPr>
        <w:t xml:space="preserve">12. Установить, что экономия бюджетных средств, полученная в результате сокращения штатной численности, остается в распоряжении соответствующих государственных органов исполнительной власти Кыргызской Республики с использованием после принятия соответствующего решения Правительством Кыргызской Республики.</w:t>
      </w:r>
    </w:p>
    <w:p>
      <w:pPr>
        <w:spacing w:after="120"/>
        <w:ind w:firstLine="397"/>
        <w:jc w:val="both"/>
      </w:pPr>
      <w:r>
        <w:rPr>
          <w:rFonts w:ascii="Arial" w:cs="Arial" w:eastAsia="Arial" w:hAnsi="Arial"/>
          <w:sz w:val="24"/>
          <w:szCs w:val="24"/>
        </w:rPr>
        <w:t xml:space="preserve">13. Министерствам, государственным комитетам и административным ведомствам в двухмесячный срок предоставить в Министерство финансов Кыргызской Республики сведения и расчеты об экономии бюджетных средств по результатам проведенной оптимизации штатной численности государственных органов исполнительной власти Кыргызской Республики на 2018 и 2019 годы по всем статьям расходам.</w:t>
      </w:r>
    </w:p>
    <w:p>
      <w:pPr>
        <w:spacing w:after="120"/>
        <w:ind w:firstLine="397"/>
        <w:jc w:val="both"/>
      </w:pPr>
      <w:r>
        <w:rPr>
          <w:rFonts w:ascii="Arial" w:cs="Arial" w:eastAsia="Arial" w:hAnsi="Arial"/>
          <w:sz w:val="24"/>
          <w:szCs w:val="24"/>
        </w:rPr>
        <w:t xml:space="preserve">14. Министерству финансов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обеспечить контроль за соблюдением сметно-штатной дисциплины государственными органами исполнительной власти Кыргызской Республики;</w:t>
      </w:r>
    </w:p>
    <w:p>
      <w:pPr>
        <w:spacing w:after="120"/>
        <w:ind w:firstLine="397"/>
        <w:jc w:val="both"/>
      </w:pPr>
      <w:r>
        <w:rPr>
          <w:rFonts w:ascii="Arial" w:cs="Arial" w:eastAsia="Arial" w:hAnsi="Arial"/>
          <w:sz w:val="24"/>
          <w:szCs w:val="24"/>
        </w:rPr>
        <w:t xml:space="preserve">- в двухнедельный срок после получения соответствующих сведений и расчетов от министерств, государственных комитетов и административных ведомств:</w:t>
      </w:r>
    </w:p>
    <w:p>
      <w:pPr>
        <w:spacing w:after="120"/>
        <w:ind w:firstLine="397"/>
        <w:jc w:val="both"/>
      </w:pPr>
      <w:r>
        <w:rPr>
          <w:rFonts w:ascii="Arial" w:cs="Arial" w:eastAsia="Arial" w:hAnsi="Arial"/>
          <w:sz w:val="24"/>
          <w:szCs w:val="24"/>
        </w:rPr>
        <w:t xml:space="preserve">обобщить и представить в Аппарат Правительства Кыргызской Республики сведения об экономии средств республиканского бюджета по результатам проведенной оптимизации штатной численности государственных органов исполнительной власти Кыргызской Республики на 2018 и 2019 годы;</w:t>
      </w:r>
    </w:p>
    <w:p>
      <w:pPr>
        <w:spacing w:after="120"/>
        <w:ind w:firstLine="397"/>
        <w:jc w:val="both"/>
      </w:pPr>
      <w:r>
        <w:rPr>
          <w:rFonts w:ascii="Arial" w:cs="Arial" w:eastAsia="Arial" w:hAnsi="Arial"/>
          <w:sz w:val="24"/>
          <w:szCs w:val="24"/>
        </w:rPr>
        <w:t xml:space="preserve">совместно с Министерством труда и социального развития Кыргызской Республики разработать и в установленном порядке внести в Правительство Кыргызской Республики проект решения Правительства Кыргызской Республики по использованию сэкономленных средств республиканского бюджета в результате оптимизации штатной численности государственных органов исполнительной власти Кыргызской Республики;</w:t>
      </w:r>
    </w:p>
    <w:p>
      <w:pPr>
        <w:spacing w:after="120"/>
        <w:ind w:firstLine="397"/>
        <w:jc w:val="both"/>
      </w:pPr>
      <w:r>
        <w:rPr>
          <w:rFonts w:ascii="Arial" w:cs="Arial" w:eastAsia="Arial" w:hAnsi="Arial"/>
          <w:sz w:val="24"/>
          <w:szCs w:val="24"/>
        </w:rPr>
        <w:t xml:space="preserve">- разработать соответствующий проект Закона Кыргызской Республики "О внесении изменений и дополнений в </w:t>
      </w:r>
      <w:hyperlink w:history="1" r:id="rIdaaox1-_s6dmczifqquco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на 2018 год и прогнозе на 2019-2020 годы" и внести его на рассмотрение Правительства Кыргызской Республики;</w:t>
      </w:r>
    </w:p>
    <w:p>
      <w:pPr>
        <w:spacing w:after="120"/>
        <w:ind w:firstLine="397"/>
        <w:jc w:val="both"/>
      </w:pPr>
      <w:r>
        <w:rPr>
          <w:rFonts w:ascii="Arial" w:cs="Arial" w:eastAsia="Arial" w:hAnsi="Arial"/>
          <w:sz w:val="24"/>
          <w:szCs w:val="24"/>
        </w:rPr>
        <w:t xml:space="preserve">- в двухмесячный срок провести анализ деятельности служб внутреннего аудита государственных органов исполнительной власти Кыргызской Республики, по результатам внести предложения по повышению эффективности работы служб внутреннего аудита, обеспечению полноты выполнения возложенных на них функций;</w:t>
      </w:r>
    </w:p>
    <w:p>
      <w:pPr>
        <w:spacing w:after="120"/>
        <w:ind w:firstLine="397"/>
        <w:jc w:val="both"/>
      </w:pPr>
      <w:r>
        <w:rPr>
          <w:rFonts w:ascii="Arial" w:cs="Arial" w:eastAsia="Arial" w:hAnsi="Arial"/>
          <w:sz w:val="24"/>
          <w:szCs w:val="24"/>
        </w:rPr>
        <w:t xml:space="preserve">- на ежегодной основе обеспечить представление в Аппарат Правительства Кыргызской Республики сводного отчета по итогам работы служб внутреннего аудита государственных органов исполнительной власти Кыргызской Республики за соответствующий год не позднее 1 марта соответствующего года, следующего за отчетным.</w:t>
      </w:r>
    </w:p>
    <w:p>
      <w:pPr>
        <w:spacing w:after="120"/>
        <w:ind w:firstLine="397"/>
        <w:jc w:val="both"/>
      </w:pPr>
      <w:r>
        <w:rPr>
          <w:rFonts w:ascii="Arial" w:cs="Arial" w:eastAsia="Arial" w:hAnsi="Arial"/>
          <w:sz w:val="24"/>
          <w:szCs w:val="24"/>
        </w:rPr>
        <w:t xml:space="preserve">15. Аппарату Правительства Кыргызской Республики в двухмесячный срок провести анализ деятельности подведомственных подразделений государственных органов исполнительной власти Кыргызской Республики и подготовить соответствующие предложения по критериям их образования.</w:t>
      </w:r>
    </w:p>
    <w:p>
      <w:pPr>
        <w:spacing w:after="120"/>
        <w:ind w:firstLine="397"/>
        <w:jc w:val="both"/>
      </w:pPr>
      <w:r>
        <w:rPr>
          <w:rFonts w:ascii="Arial" w:cs="Arial" w:eastAsia="Arial" w:hAnsi="Arial"/>
          <w:sz w:val="24"/>
          <w:szCs w:val="24"/>
        </w:rPr>
        <w:t xml:space="preserve">16. Контроль за исполнением настоящего постановления возложить на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120"/>
        <w:ind w:firstLine="397"/>
        <w:jc w:val="both"/>
      </w:pPr>
      <w:r>
        <w:rPr>
          <w:rFonts w:ascii="Arial" w:cs="Arial" w:eastAsia="Arial" w:hAnsi="Arial"/>
          <w:sz w:val="24"/>
          <w:szCs w:val="24"/>
        </w:rPr>
        <w:t xml:space="preserve">17.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pgcgpnbjdx9fmzxp8mg6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постановлению Правительства Кыргызской Республики
 от 22 августа 2011 года № 473</w:t>
      </w:r>
    </w:p>
    <w:p>
      <w:pPr>
        <w:spacing w:after="400" w:before="400"/>
        <w:jc w:val="center"/>
      </w:pPr>
      <w:r>
        <w:rPr>
          <w:rFonts w:ascii="Arial" w:cs="Arial" w:eastAsia="Arial" w:hAnsi="Arial"/>
          <w:b/>
          <w:bCs/>
          <w:sz w:val="24"/>
          <w:szCs w:val="24"/>
        </w:rPr>
        <w:t xml:space="preserve">ПРЕДЕЛЬНАЯ ШТАТНАЯ ЧИСЛЕННОСТЬ</w:t>
      </w:r>
      <w:r>
        <w:rPr>
          <w:rFonts w:ascii="Arial" w:cs="Arial" w:eastAsia="Arial" w:hAnsi="Arial"/>
          <w:b/>
          <w:bCs/>
          <w:sz w:val="24"/>
          <w:szCs w:val="24"/>
        </w:rPr>
        <w:t xml:space="preserve">
 министерств, государственных комитетов, органов государственного управления при Правительстве Кыргызской Республики и других организаций в ведении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6349"/>
        <w:gridCol w:w="334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3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(без технического и обслуживающего персонала)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дипломатические учреждения Кыргызской Республики за рубежом</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Представительство ВТО в Женеве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пищевой промышленности и мелиорации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66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2229</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миграции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представительства за рубежом</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Правительстве Кыргызской Республики (финансовая полиция)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продвижению и защите инвестиций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предельная численность определена без подведомственных подразделений государственного предприятия "Инфо-Система" при Государственном комитете информационных технологий и связи Кыргызской Республики, государственного предприятия "Дан" Фонда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 предельная численность работников подведомственных подразделений в государственных органах, указанных в приложении, установлена с учетом их территориальных структур.".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0newwrrcxeuoxroiyv8">
      <w:r>
        <w:rPr>
          <w:rFonts w:ascii="Arial" w:cs="Arial" w:eastAsia="Arial" w:hAnsi="Arial"/>
          <w:color w:val="132D3F"/>
          <w:sz w:val="16"/>
          <w:szCs w:val="16"/>
          <w:u w:val="single"/>
        </w:rPr>
        <w:t xml:space="preserve">dalil.kg/document/11855</w:t>
      </w:r>
    </w:hyperlink>
  </w:p>
  <w:p>
    <w:pPr>
      <w:spacing w:after="0" w:before="40"/>
      <w:jc w:val="center"/>
    </w:pPr>
    <w:hyperlink w:history="1" r:id="rIdwec7g9br7-j1hz4mdhb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w-ol9coggfuo0jtb08f" Type="http://schemas.openxmlformats.org/officeDocument/2006/relationships/hyperlink" Target="https://dalil.kg/document/158720" TargetMode="External"/><Relationship Id="rIdynmmjwbpq_lclchsghzt7" Type="http://schemas.openxmlformats.org/officeDocument/2006/relationships/hyperlink" Target="https://dalil.kg/document/12862" TargetMode="External"/><Relationship Id="rId8ef_8osookqnlvvxphw2-" Type="http://schemas.openxmlformats.org/officeDocument/2006/relationships/hyperlink" Target="https://dalil.kg/document/203685" TargetMode="External"/><Relationship Id="rIdq4b5id6zc3oezfuzgbva8" Type="http://schemas.openxmlformats.org/officeDocument/2006/relationships/hyperlink" Target="https://dalil.kg/document/12862" TargetMode="External"/><Relationship Id="rId101vljpair6izkbqcfvlm" Type="http://schemas.openxmlformats.org/officeDocument/2006/relationships/hyperlink" Target="https://dalil.kg/document/92776" TargetMode="External"/><Relationship Id="rIds7gklt4na9smaenmuq816" Type="http://schemas.openxmlformats.org/officeDocument/2006/relationships/hyperlink" Target="https://dalil.kg/document/92776#p1" TargetMode="External"/><Relationship Id="rIdb6hzdztcecghfpdr71id1" Type="http://schemas.openxmlformats.org/officeDocument/2006/relationships/hyperlink" Target="https://dalil.kg/document/11855#p1" TargetMode="External"/><Relationship Id="rIdy2cwsrfzrofz7adjtuvkq" Type="http://schemas.openxmlformats.org/officeDocument/2006/relationships/hyperlink" Target="https://dalil.kg/document/92776#p3" TargetMode="External"/><Relationship Id="rIdpqylzzceadxkkasgtnkio" Type="http://schemas.openxmlformats.org/officeDocument/2006/relationships/hyperlink" Target="https://dalil.kg/document/92776#p4" TargetMode="External"/><Relationship Id="rIdhaen8wkcfuovqqxhgqbq5" Type="http://schemas.openxmlformats.org/officeDocument/2006/relationships/hyperlink" Target="https://dalil.kg/document/92776#p5" TargetMode="External"/><Relationship Id="rIdelo_l7gpwetncn6ncwdwp" Type="http://schemas.openxmlformats.org/officeDocument/2006/relationships/hyperlink" Target="https://dalil.kg/document/99965" TargetMode="External"/><Relationship Id="rId4qshkzl429sexg_hgydyg" Type="http://schemas.openxmlformats.org/officeDocument/2006/relationships/hyperlink" Target="https://dalil.kg/document/92776" TargetMode="External"/><Relationship Id="rIdaaox1-_s6dmczifqqucos" Type="http://schemas.openxmlformats.org/officeDocument/2006/relationships/hyperlink" Target="https://dalil.kg/document/111727" TargetMode="External"/><Relationship Id="rIdpgcgpnbjdx9fmzxp8mg6u" Type="http://schemas.openxmlformats.org/officeDocument/2006/relationships/hyperlink" Target="https://dalil.kg/document/92776#p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0newwrrcxeuoxroiyv8" Type="http://schemas.openxmlformats.org/officeDocument/2006/relationships/hyperlink" Target="https://dalil.kg/document/11855" TargetMode="External"/><Relationship Id="rIdwec7g9br7-j1hz4mdhb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2026-09-24T03:09:11.164Z</dcterms:created>
  <dcterms:modified xsi:type="dcterms:W3CDTF">2026-09-24T03:09:11.164Z</dcterms:modified>
</cp:coreProperties>
</file>

<file path=docProps/custom.xml><?xml version="1.0" encoding="utf-8"?>
<Properties xmlns="http://schemas.openxmlformats.org/officeDocument/2006/custom-properties" xmlns:vt="http://schemas.openxmlformats.org/officeDocument/2006/docPropsVTypes"/>
</file>