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29 апреля 2003 года № 89                              ЗАКОН                     КЫРГЫЗСКОЙ РЕСПУБЛИКИ              О РАТИФИКАЦИИ КОНВЕНЦИИ О ЗАПРЕЩЕНИИ РАЗРАБОТКИ,       ПРОИЗВОДСТВА, НАКОПЛЕНИЯ И ПРИМЕНЕНИЯ ХИМИЧЕСКОГО ОРУЖИЯ И                         О ЕГО УНИЧТОЖЕНИИ  Принят Законодательным собраниемЖогорку Кенеша Кыргызской Республики                28 марта 2003 года Одобрен Собранием народных представителейЖогорку Кенеша Кыргызской Республики                9 апреля 2003 года         Статья  1. Ратифицировать </w:t>
      </w:r>
      <w:hyperlink w:history="1" r:id="rIdxylufewu0opmxwlk2uw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Конвенцию</w:t>
        </w:r>
      </w:hyperlink>
      <w:r>
        <w:rPr>
          <w:rFonts w:ascii="Arial" w:cs="Arial" w:eastAsia="Arial" w:hAnsi="Arial"/>
          <w:sz w:val="24"/>
          <w:szCs w:val="24"/>
        </w:rPr>
        <w:t xml:space="preserve"> о запрещении разработки,  прои-зводства,  накопления  и  применения  химического  оружия   и   о   егоуничтожении.      Статья   2.   Поручить  Министерству  иностранных  дел  КиргызскойРеспублики депонировать грамоту о присоединении у депозитария, которымявляется Генеральный секретарь Организации Объединенных Наций.      Статья 3. Настоящий Закон вступает в силу со дня опубликования.    ПрезидентКыргызскон Республики                           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8ynlp5v_wcf6lq7k0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dalil.kg/document/1213</w:t>
      </w:r>
    </w:hyperlink>
  </w:p>
  <w:p>
    <w:pPr>
      <w:spacing w:after="0" w:before="40"/>
      <w:jc w:val="center"/>
    </w:pPr>
    <w:hyperlink w:history="1" r:id="rIdu60--4jclgovdnxrsxa7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lufewu0opmxwlk2uw5l" Type="http://schemas.openxmlformats.org/officeDocument/2006/relationships/hyperlink" Target="https://dalil.kg/document/172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8ynlp5v_wcf6lq7k0wk" Type="http://schemas.openxmlformats.org/officeDocument/2006/relationships/hyperlink" Target="https://dalil.kg/document/1213" TargetMode="External"/><Relationship Id="rIdu60--4jclgovdnxrsxa7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2026-09-24T13:20:25.029Z</dcterms:created>
  <dcterms:modified xsi:type="dcterms:W3CDTF">2026-09-24T13:20:25.029Z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