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(Утратил силу в соответствии с </w:t>
      </w:r>
      <w:hyperlink w:history="1" r:id="rIdi_rn0om-pbvkplxyg0pxy">
        <w:r>
          <w:rPr>
            <w:rFonts w:ascii="Arial" w:cs="Arial" w:eastAsia="Arial" w:hAnsi="Arial"/>
            <w:b w:val="false"/>
            <w:bCs w:val="false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 Кабинета Министров КР от 08 апреля 2022 года №193)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16 июля 2018 года № 324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изменения в постановление Правительства Кыргызской Республики "О мерах по внедрению механизма применения контрольно-кассовых машин с функцией передачи данных в режиме онлайн" от 15 июня 2016 года № 324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обеспечения последовательности проводимой политики, и учитывая планируемое совершенствование применения контрольно-кассовых машин с функцией передачи данных в режиме онлайн в рамках внедрения электронной системы фискализации налоговых процедур, 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17</w:t>
      </w:r>
      <w:hyperlink w:history="1" r:id="rIdfzyt_mqtk0ey_b5l_zck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0o9rggmxydm5so2rtw1i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мерах по внедрению механизма применения контрольно-кассовых машин с функцией передачи данных в режиме онлайн" от 15 июня 2016 года № 324 следующее изменение: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признать утратившими силу главы "Этап 3" и "Этап 4" </w:t>
      </w:r>
      <w:hyperlink w:history="1" r:id="rIdeaazaaurgufpq2_rkgry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Графика</w:t>
        </w:r>
      </w:hyperlink>
      <w:r>
        <w:rPr>
          <w:rFonts w:ascii="Arial" w:cs="Arial" w:eastAsia="Arial" w:hAnsi="Arial"/>
          <w:sz w:val="24"/>
          <w:szCs w:val="24"/>
        </w:rPr>
        <w:t xml:space="preserve"> по внедрению и применению субъектами контрольно-кассовых машин с функцией передачи данных в режиме онлайн, утвержденного вышеуказанным постановлением Правительства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семи дней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М.Абылгазиев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na4w2dozot7bborsdfr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dalil.kg/document/12208</w:t>
      </w:r>
    </w:hyperlink>
  </w:p>
  <w:p>
    <w:pPr>
      <w:spacing w:after="0" w:before="40"/>
      <w:jc w:val="center"/>
    </w:pPr>
    <w:hyperlink w:history="1" r:id="rIdobfy3pztqsrrgrrn6q7o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_rn0om-pbvkplxyg0pxy" Type="http://schemas.openxmlformats.org/officeDocument/2006/relationships/hyperlink" Target="https://dalil.kg/document/159080" TargetMode="External"/><Relationship Id="rIdfzyt_mqtk0ey_b5l_zckh" Type="http://schemas.openxmlformats.org/officeDocument/2006/relationships/hyperlink" Target="https://dalil.kg/document/203685" TargetMode="External"/><Relationship Id="rId0o9rggmxydm5so2rtw1ic" Type="http://schemas.openxmlformats.org/officeDocument/2006/relationships/hyperlink" Target="https://dalil.kg/document/98554" TargetMode="External"/><Relationship Id="rIdeaazaaurgufpq2_rkgry8" Type="http://schemas.openxmlformats.org/officeDocument/2006/relationships/hyperlink" Target="https://dalil.kg/document/98554#p3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na4w2dozot7bborsdfr2" Type="http://schemas.openxmlformats.org/officeDocument/2006/relationships/hyperlink" Target="https://dalil.kg/document/12208" TargetMode="External"/><Relationship Id="rIdobfy3pztqsrrgrrn6q7o_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2026-09-25T05:43:24.350Z</dcterms:created>
  <dcterms:modified xsi:type="dcterms:W3CDTF">2026-09-25T05:43:24.350Z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