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2018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подписанного 14 мая 2018 года в городе Сочи"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zbwrea0m0xz-zrfm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syyg7ejtnadg5um43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s9vfrg0hyca2-vgqev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faalj_leqt2bropwzm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подписанного 14 мая 2018 года в городе Сочи";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kn0lofbz_yn0gct4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подписанному 14 мая 2018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подписанного 14 мая 2018 года в городе Сочи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подписанный 14 мая 2018 года в городе Сочи.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16 июля 2018 года № 331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изменения в Договор о присоединении Кыргызской Республики к Договору о Евразийском экономическом союзе от 29 мая 2014 года, подписанный 23 декабря 2014 года, подписанному 14 мая 2018 года в городе Сочи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23 декабря 2014 года, подписанный 14 мая 2018 года в городе Сочи, соответствует нормам Конституции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норматив распределения сумм ввозных таможенных пошлин между бюджетами пяти государств-членов Евразийского экономического союза был установлен сроком на три года, начиная с даты применения Кыргызской Республикой Единого таможенного тарифа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действия применяемых нормативов распределения сумм ввозных таможенных пошлин истекает 12 августа 2018 года, поскольку Кыргызская Республика начала применять Единый таможенный тариф Евразийского экономического союза с 12 августа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предусматривается продление действующих нормативов распределения сумм ввозных таможенных пошлин, путем замены в пункте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Договора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подписанного 23 декабря 2014 года, слов "На период трех лет с даты начала применения Кыргызской Республикой Единого таможенного тарифа Евразийского экономического союза" словами "На срок по 31 декабря 2019 года включительно".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представлены нормативы распределения сумм ввозных таможенных пошлин между бюджетами государств-членов Евразийского экономического союза: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5"/>
        <w:gridCol w:w="3368"/>
        <w:gridCol w:w="3305"/>
      </w:tblGrid>
      <w:tr>
        <w:tc>
          <w:tcPr>
            <w:tcW w:type="dxa" w:w="3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12 августа 2015 года</w:t>
            </w:r>
          </w:p>
        </w:tc>
        <w:tc>
          <w:tcPr>
            <w:tcW w:type="dxa" w:w="3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января 2017 года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1,11%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1,22%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4,56%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4,56%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7,11%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7,055%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1,90%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1,90%</w:t>
            </w:r>
          </w:p>
        </w:tc>
      </w:tr>
      <w:tr>
        <w:tc>
          <w:tcPr>
            <w:tcW w:type="dxa" w:w="3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85,32%</w:t>
            </w:r>
          </w:p>
        </w:tc>
        <w:tc>
          <w:tcPr>
            <w:tcW w:type="dxa" w:w="3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82,265%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Совета Евразийской экономической комиссии на уровне вице-премьер-министров государств-членов, прошедшем 18 апреля 2018 года, принято решение о продлении срока действия нормативов распределения сумм ввозных таможенных пошлин на срок до 31 декаб</w:t>
      </w:r>
      <w:r>
        <w:rPr>
          <w:rFonts w:ascii="Arial" w:cs="Arial" w:eastAsia="Arial" w:hAnsi="Arial"/>
          <w:sz w:val="24"/>
          <w:szCs w:val="24"/>
        </w:rPr>
        <w:t xml:space="preserve">ря 2020 года. Евразийская экономическая комиссия письмом от 25 апреля 2018 года № ТЖ-997/09 направила государствам-членам Евразийского экономического союза для проведения внутригосударственных процедур проект Протокола, где был указан срок продления до 31 декабря 2020 года. Данный проект Протокола был согласован с профильными Комитетами Жогорку Кенеша Кыргызской Республики и одобрен </w:t>
      </w:r>
      <w:hyperlink w:history="1" r:id="rIdnpsgovc6qfxdxi4xtn-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2018 года № 164-р,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Высшего Евразийского экономического совета, состоявшемся 14 мая 2018 года на уровне глав-государств членов Евразийского экономического союза, по предложению президента Республики Беларусь принято решение о продлении срока действия нормативов распределения сумм ввозных таможенных пошлин на срок до 31 декабря 2019 года. При этом Евразийской экономической комиссии совместно с правительствами государств-членов Евразийского экономического союза поручено доложить о ходе работы по разработке и согласованию методики расчетов нормативов распределения сумм ввозных таможенных пошлин между бюджетами государств-членов Евразийского экономического союза в декабре 2018 года на заседании Высшего Евразийского экономического совета. В случае, если государства-члены не придут к согласованному решению до декабря 2018 года, срок действия нормативов распределения будет продлеваться.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Протокола был включен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по инициативе Кыргызской Республики на стадии согласования проекта документа в целях зеркального применения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в отношении тех государств-членов, законодательство которых не предусматривает возможность временного применения международных договоров.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не потребует финансовых затрат из республиканского бюджета, а также не повлечет каких-либо негативных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im5hd-ylv6hnglxyy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dalil.kg/document/12214</w:t>
      </w:r>
    </w:hyperlink>
  </w:p>
  <w:p>
    <w:pPr>
      <w:spacing w:after="0" w:before="40"/>
      <w:jc w:val="center"/>
    </w:pPr>
    <w:hyperlink w:history="1" r:id="rIdlwosmu5ccjo5q02xpxi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zbwrea0m0xz-zrfmcmq" Type="http://schemas.openxmlformats.org/officeDocument/2006/relationships/hyperlink" Target="https://dalil.kg/document/202913" TargetMode="External"/><Relationship Id="rIdjsyyg7ejtnadg5um43wqg" Type="http://schemas.openxmlformats.org/officeDocument/2006/relationships/hyperlink" Target="https://dalil.kg/document/203166" TargetMode="External"/><Relationship Id="rIds9vfrg0hyca2-vgqevgmd" Type="http://schemas.openxmlformats.org/officeDocument/2006/relationships/hyperlink" Target="https://dalil.kg/document/205286" TargetMode="External"/><Relationship Id="rIdvfaalj_leqt2bropwzmuq" Type="http://schemas.openxmlformats.org/officeDocument/2006/relationships/hyperlink" Target="https://dalil.kg/document/12214#p1" TargetMode="External"/><Relationship Id="rIdbmkn0lofbz_yn0gct4rlu" Type="http://schemas.openxmlformats.org/officeDocument/2006/relationships/hyperlink" Target="https://dalil.kg/document/12214#p2" TargetMode="External"/><Relationship Id="rIdnpsgovc6qfxdxi4xtn-bw" Type="http://schemas.openxmlformats.org/officeDocument/2006/relationships/hyperlink" Target="https://dalil.kg/document/21622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im5hd-ylv6hnglxyyvf" Type="http://schemas.openxmlformats.org/officeDocument/2006/relationships/hyperlink" Target="https://dalil.kg/document/12214" TargetMode="External"/><Relationship Id="rIdlwosmu5ccjo5q02xpxi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2026-10-02T07:37:07.026Z</dcterms:created>
  <dcterms:modified xsi:type="dcterms:W3CDTF">2026-10-02T07:37:07.026Z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