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zekfzjzgzmlrx9t_rt5zb">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r>
        <w:rPr>
          <w:rFonts w:ascii="Arial" w:cs="Arial" w:eastAsia="Arial" w:hAnsi="Arial"/>
          <w:i/>
          <w:iCs/>
          <w:sz w:val="24"/>
          <w:szCs w:val="24"/>
        </w:rPr>
        <w:t xml:space="preserve">постановлению</w:t>
      </w:r>
      <w:r>
        <w:rPr>
          <w:rFonts w:ascii="Arial" w:cs="Arial" w:eastAsia="Arial" w:hAnsi="Arial"/>
          <w:i/>
          <w:iCs/>
          <w:sz w:val="24"/>
          <w:szCs w:val="24"/>
        </w:rPr>
        <w:t xml:space="preserve"> Правительства Кыргызской Республики
  от 23 июля 2018 года N 334)</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порядке лицензирования образовательной деятельности в Кыргызской Республике</w:t>
      </w:r>
    </w:p>
    <w:p>
      <w:pPr>
        <w:spacing w:after="200"/>
        <w:jc w:val="center"/>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октября 2022 года № 552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Временное положение о порядке лицензирования образовательной деятельности в Кыргызской Республике (далее - Положение) регламентирует порядок выдачи, переоформления, признания, приостановления, возобновления и аннулирования лицензий на осуществление образовательной деятельности (за исключением образовательной деятельности по подготовке (переподготовке) водителей транспортных средств) уполномоченным государственным органом в области образования (далее - уполномоченный орган).</w:t>
      </w:r>
    </w:p>
    <w:p>
      <w:pPr>
        <w:spacing w:after="60"/>
        <w:ind w:firstLine="567"/>
        <w:jc w:val="both"/>
      </w:pPr>
      <w:r>
        <w:rPr>
          <w:rFonts w:ascii="Arial" w:cs="Arial" w:eastAsia="Arial" w:hAnsi="Arial"/>
          <w:sz w:val="24"/>
          <w:szCs w:val="24"/>
        </w:rPr>
        <w:t xml:space="preserve">2. Юридические лица независимо от организационно-правовых форм и форм собственности (кроме государственных и муниципальных образовательных организаций, реализующих программы дошкольного, начального общего, основного общего и среднего общего образования, внешкольного образования) для осуществления образовательной деятельности обязаны получить лицензию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3. Лицензия на образовательную деятельность является бессрочной и неотчуждаемой.</w:t>
      </w:r>
    </w:p>
    <w:p>
      <w:pPr>
        <w:spacing w:after="200" w:before="200"/>
        <w:jc w:val="center"/>
      </w:pPr>
      <w:r>
        <w:rPr>
          <w:rFonts w:ascii="Arial" w:cs="Arial" w:eastAsia="Arial" w:hAnsi="Arial"/>
          <w:b/>
          <w:bCs/>
          <w:sz w:val="24"/>
          <w:szCs w:val="24"/>
        </w:rPr>
        <w:t xml:space="preserve">Глава 2. Документы, необходимые для получения лицензии</w:t>
      </w:r>
    </w:p>
    <w:p>
      <w:pPr>
        <w:spacing w:after="60"/>
        <w:ind w:firstLine="567"/>
        <w:jc w:val="both"/>
      </w:pPr>
      <w:r>
        <w:rPr>
          <w:rFonts w:ascii="Arial" w:cs="Arial" w:eastAsia="Arial" w:hAnsi="Arial"/>
          <w:sz w:val="24"/>
          <w:szCs w:val="24"/>
        </w:rPr>
        <w:t xml:space="preserve">4. Для получения лицензии на образовательную деятельность заявитель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1) заявление на получение лицензии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копии:</w:t>
      </w:r>
    </w:p>
    <w:p>
      <w:pPr>
        <w:spacing w:after="60"/>
        <w:ind w:firstLine="567"/>
        <w:jc w:val="both"/>
      </w:pPr>
      <w:r>
        <w:rPr>
          <w:rFonts w:ascii="Arial" w:cs="Arial" w:eastAsia="Arial" w:hAnsi="Arial"/>
          <w:sz w:val="24"/>
          <w:szCs w:val="24"/>
        </w:rPr>
        <w:t xml:space="preserve">-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устава юридического лица, согласованного с уполномоченным органом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 положения о структурном подразделении (если планируется реализация образовательных программ в структурном подразделении юридического лица);</w:t>
      </w:r>
    </w:p>
    <w:p>
      <w:pPr>
        <w:spacing w:after="60"/>
        <w:ind w:firstLine="567"/>
        <w:jc w:val="both"/>
      </w:pPr>
      <w:r>
        <w:rPr>
          <w:rFonts w:ascii="Arial" w:cs="Arial" w:eastAsia="Arial" w:hAnsi="Arial"/>
          <w:sz w:val="24"/>
          <w:szCs w:val="24"/>
        </w:rPr>
        <w:t xml:space="preserve">- документов, подтверждающих право собственности, оперативного управления, хозяйственного ведения, аренды, безвозмездного пользования или решения Кабинета Министров Кыргызской Республики о передаче в безвозмездное пользование зданий, помещений, сооружений, полигонов, территорий и земельных участков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 утвержденных учебных планов для основных образовательных программ в соответствии с государственными образовательными стандартами или учебных программ для дополнительного и дополнительного профессионального, послевузовского профессионального образования;</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здравоохранения о соответствии зданий, помещений и сооружений, необходимых для осуществления образовательной деятельности по заявленным образовательным программам, санитарным нормам и правилам;</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гражданской защиты, пожарной безопасности, безопасности людей на водных объектах, управления системой государственного материального резерва, государственного надзора и контроля в области обеспечения пожарной безопасности о соблюдении требований пожарной безопасности зданий, помещений и сооружений, необходимых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3) сведения:</w:t>
      </w:r>
    </w:p>
    <w:p>
      <w:pPr>
        <w:spacing w:after="60"/>
        <w:ind w:firstLine="567"/>
        <w:jc w:val="both"/>
      </w:pPr>
      <w:r>
        <w:rPr>
          <w:rFonts w:ascii="Arial" w:cs="Arial" w:eastAsia="Arial" w:hAnsi="Arial"/>
          <w:sz w:val="24"/>
          <w:szCs w:val="24"/>
        </w:rPr>
        <w:t xml:space="preserve">- о материально-техническом обеспечении образовательной деятельности юридического лица по заявленным образовательным программам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 наличии специальных условий для получения образования лицами с ограниченными возможностями здоровья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 кадровом обеспечении образовательной деятельности юридического лица по заявленным образовательным программам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получении лицензии на осуществление образовательной деятельности по программам начального, основного, среднего общего образования, начального, среднего, высшего, послевузовского профессионального образования у заявителя должно быть письменное согласие на заключение трудового договора педагогических работников с приложением нотариально заверенных копий документов об образовании и трудовой книжки на первый год осуществления образовательной деятельности.</w:t>
      </w:r>
    </w:p>
    <w:p>
      <w:pPr>
        <w:spacing w:after="60"/>
        <w:ind w:firstLine="567"/>
        <w:jc w:val="both"/>
      </w:pPr>
      <w:r>
        <w:rPr>
          <w:rFonts w:ascii="Arial" w:cs="Arial" w:eastAsia="Arial" w:hAnsi="Arial"/>
          <w:sz w:val="24"/>
          <w:szCs w:val="24"/>
        </w:rPr>
        <w:t xml:space="preserve">В случае планирования заявителем осуществления образовательной деятельности на последующие классы/курсы, также необходимо письменное согласие педагогических работников на эти годы.</w:t>
      </w:r>
    </w:p>
    <w:p>
      <w:pPr>
        <w:spacing w:after="60"/>
        <w:ind w:firstLine="567"/>
        <w:jc w:val="both"/>
      </w:pPr>
      <w:r>
        <w:rPr>
          <w:rFonts w:ascii="Arial" w:cs="Arial" w:eastAsia="Arial" w:hAnsi="Arial"/>
          <w:sz w:val="24"/>
          <w:szCs w:val="24"/>
        </w:rPr>
        <w:t xml:space="preserve">- об учебно-методическом обеспечении образовательной деятельности юридического лица по заявленным образовательным программам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 заключение согласующего уполномоченного государственного органа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по делам религий - религиозных организаций (объединений) на предмет отсутствия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содержания образовательной программы, кадрового и учебно-методического обеспечения образовательной деятельности;</w:t>
      </w:r>
    </w:p>
    <w:p>
      <w:pPr>
        <w:spacing w:after="60"/>
        <w:ind w:firstLine="567"/>
        <w:jc w:val="both"/>
      </w:pPr>
      <w:r>
        <w:rPr>
          <w:rFonts w:ascii="Arial" w:cs="Arial" w:eastAsia="Arial" w:hAnsi="Arial"/>
          <w:sz w:val="24"/>
          <w:szCs w:val="24"/>
        </w:rPr>
        <w:t xml:space="preserve">- в сфере здравоохранения о подготовке медицинских и фармацевтических кадров, о соответствии клинической базы установленным настоящим Положением требованиям;</w:t>
      </w:r>
    </w:p>
    <w:p>
      <w:pPr>
        <w:spacing w:after="60"/>
        <w:ind w:firstLine="567"/>
        <w:jc w:val="both"/>
      </w:pPr>
      <w:r>
        <w:rPr>
          <w:rFonts w:ascii="Arial" w:cs="Arial" w:eastAsia="Arial" w:hAnsi="Arial"/>
          <w:sz w:val="24"/>
          <w:szCs w:val="24"/>
        </w:rPr>
        <w:t xml:space="preserve">5) если заявление представляется через представителя заявителя, то должна быть представлена также выданная в установленном законом порядке доверенность.</w:t>
      </w:r>
    </w:p>
    <w:p>
      <w:pPr>
        <w:spacing w:after="60"/>
        <w:ind w:firstLine="567"/>
        <w:jc w:val="both"/>
      </w:pPr>
      <w:r>
        <w:rPr>
          <w:rFonts w:ascii="Arial" w:cs="Arial" w:eastAsia="Arial" w:hAnsi="Arial"/>
          <w:sz w:val="24"/>
          <w:szCs w:val="24"/>
        </w:rPr>
        <w:t xml:space="preserve">5. Документы представляются заявителем на государственном или официальном языке, в бумажном или электронном виде. При электронной регистрации заявления подлинники документов хранятся у заявителя.</w:t>
      </w:r>
    </w:p>
    <w:p>
      <w:pPr>
        <w:spacing w:after="60"/>
        <w:ind w:firstLine="567"/>
        <w:jc w:val="both"/>
      </w:pPr>
      <w:r>
        <w:rPr>
          <w:rFonts w:ascii="Arial" w:cs="Arial" w:eastAsia="Arial" w:hAnsi="Arial"/>
          <w:sz w:val="24"/>
          <w:szCs w:val="24"/>
        </w:rPr>
        <w:t xml:space="preserve">6. При обращении заявителя о получении лицензии посредством информационных технологий заявитель заполняет заявление установленной формы на сайте уполномоченного органа или на Государственном портале электронных услуг в порядке, установленном правилами пользования сайтом уполномоченного органа или Государственного портала электронных услуг.</w:t>
      </w:r>
    </w:p>
    <w:p>
      <w:pPr>
        <w:spacing w:after="60"/>
        <w:ind w:firstLine="567"/>
        <w:jc w:val="both"/>
      </w:pPr>
      <w:r>
        <w:rPr>
          <w:rFonts w:ascii="Arial" w:cs="Arial" w:eastAsia="Arial" w:hAnsi="Arial"/>
          <w:sz w:val="24"/>
          <w:szCs w:val="24"/>
        </w:rPr>
        <w:t xml:space="preserve">7. Заявитель может обратиться в уполномоченный орган о выдаче электронной лицензии, указав об этом в заявлении.</w:t>
      </w:r>
    </w:p>
    <w:p>
      <w:pPr>
        <w:spacing w:after="60"/>
        <w:ind w:firstLine="567"/>
        <w:jc w:val="both"/>
      </w:pPr>
      <w:r>
        <w:rPr>
          <w:rFonts w:ascii="Arial" w:cs="Arial" w:eastAsia="Arial" w:hAnsi="Arial"/>
          <w:sz w:val="24"/>
          <w:szCs w:val="24"/>
        </w:rPr>
        <w:t xml:space="preserve">8. Заявитель несет полную ответственность за достоверность и правомочность представленных документов.</w:t>
      </w:r>
    </w:p>
    <w:p>
      <w:pPr>
        <w:spacing w:after="200" w:before="200"/>
        <w:jc w:val="center"/>
      </w:pPr>
      <w:r>
        <w:rPr>
          <w:rFonts w:ascii="Arial" w:cs="Arial" w:eastAsia="Arial" w:hAnsi="Arial"/>
          <w:b/>
          <w:bCs/>
          <w:sz w:val="24"/>
          <w:szCs w:val="24"/>
        </w:rPr>
        <w:t xml:space="preserve">Глава 3. Содержание лицензии</w:t>
      </w:r>
    </w:p>
    <w:p>
      <w:pPr>
        <w:spacing w:after="60"/>
        <w:ind w:firstLine="567"/>
        <w:jc w:val="both"/>
      </w:pPr>
      <w:r>
        <w:rPr>
          <w:rFonts w:ascii="Arial" w:cs="Arial" w:eastAsia="Arial" w:hAnsi="Arial"/>
          <w:sz w:val="24"/>
          <w:szCs w:val="24"/>
        </w:rPr>
        <w:t xml:space="preserve">9. В лицензии указываются:</w:t>
      </w:r>
    </w:p>
    <w:p>
      <w:pPr>
        <w:spacing w:after="60"/>
        <w:ind w:firstLine="567"/>
        <w:jc w:val="both"/>
      </w:pPr>
      <w:r>
        <w:rPr>
          <w:rFonts w:ascii="Arial" w:cs="Arial" w:eastAsia="Arial" w:hAnsi="Arial"/>
          <w:sz w:val="24"/>
          <w:szCs w:val="24"/>
        </w:rPr>
        <w:t xml:space="preserve">1) наименование уполномоченного органа;</w:t>
      </w:r>
    </w:p>
    <w:p>
      <w:pPr>
        <w:spacing w:after="60"/>
        <w:ind w:firstLine="567"/>
        <w:jc w:val="both"/>
      </w:pPr>
      <w:r>
        <w:rPr>
          <w:rFonts w:ascii="Arial" w:cs="Arial" w:eastAsia="Arial" w:hAnsi="Arial"/>
          <w:sz w:val="24"/>
          <w:szCs w:val="24"/>
        </w:rPr>
        <w:t xml:space="preserve">2) полное и сокращенное (если имеется)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 юридический адрес заявителя и фактический адрес реализации программ;</w:t>
      </w:r>
    </w:p>
    <w:p>
      <w:pPr>
        <w:spacing w:after="60"/>
        <w:ind w:firstLine="567"/>
        <w:jc w:val="both"/>
      </w:pPr>
      <w:r>
        <w:rPr>
          <w:rFonts w:ascii="Arial" w:cs="Arial" w:eastAsia="Arial" w:hAnsi="Arial"/>
          <w:sz w:val="24"/>
          <w:szCs w:val="24"/>
        </w:rPr>
        <w:t xml:space="preserve">3) лицензируемый вид деятельности (с указанием образовательных программ, по которым лицензиату предоставлено право на осуществление образовательной деятельности (шифры и наименования образовательных программ, нормативные сроки и формы их освоения);</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идентификационный номер налогоплательщика;</w:t>
      </w:r>
    </w:p>
    <w:p>
      <w:pPr>
        <w:spacing w:after="60"/>
        <w:ind w:firstLine="567"/>
        <w:jc w:val="both"/>
      </w:pPr>
      <w:r>
        <w:rPr>
          <w:rFonts w:ascii="Arial" w:cs="Arial" w:eastAsia="Arial" w:hAnsi="Arial"/>
          <w:sz w:val="24"/>
          <w:szCs w:val="24"/>
        </w:rPr>
        <w:t xml:space="preserve">6) территория осуществления образовательной деятельности (фактический адрес осуществления образовательной деятельности).</w:t>
      </w:r>
    </w:p>
    <w:p>
      <w:pPr>
        <w:spacing w:after="60"/>
        <w:ind w:firstLine="567"/>
        <w:jc w:val="both"/>
      </w:pPr>
      <w:r>
        <w:rPr>
          <w:rFonts w:ascii="Arial" w:cs="Arial" w:eastAsia="Arial" w:hAnsi="Arial"/>
          <w:sz w:val="24"/>
          <w:szCs w:val="24"/>
        </w:rPr>
        <w:t xml:space="preserve">10. Лицензия оформляется на бумажном носителе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 или в электронном формате.</w:t>
      </w:r>
    </w:p>
    <w:p>
      <w:pPr>
        <w:spacing w:after="60"/>
        <w:ind w:firstLine="567"/>
        <w:jc w:val="both"/>
      </w:pPr>
      <w:r>
        <w:rPr>
          <w:rFonts w:ascii="Arial" w:cs="Arial" w:eastAsia="Arial" w:hAnsi="Arial"/>
          <w:sz w:val="24"/>
          <w:szCs w:val="24"/>
        </w:rPr>
        <w:t xml:space="preserve">Бланки лицензий являются документами строгого учета.</w:t>
      </w:r>
    </w:p>
    <w:p>
      <w:pPr>
        <w:spacing w:after="60"/>
        <w:ind w:firstLine="567"/>
        <w:jc w:val="both"/>
      </w:pPr>
      <w:r>
        <w:rPr>
          <w:rFonts w:ascii="Arial" w:cs="Arial" w:eastAsia="Arial" w:hAnsi="Arial"/>
          <w:sz w:val="24"/>
          <w:szCs w:val="24"/>
        </w:rPr>
        <w:t xml:space="preserve">11. Лицензия включается в Единый автоматизированный (электронный) реестр лицензий в порядке, установленном главой 4 настоящего Положения.</w:t>
      </w:r>
    </w:p>
    <w:p>
      <w:pPr>
        <w:spacing w:after="200" w:before="200"/>
        <w:jc w:val="center"/>
      </w:pPr>
      <w:r>
        <w:rPr>
          <w:rFonts w:ascii="Arial" w:cs="Arial" w:eastAsia="Arial" w:hAnsi="Arial"/>
          <w:b/>
          <w:bCs/>
          <w:sz w:val="24"/>
          <w:szCs w:val="24"/>
        </w:rPr>
        <w:t xml:space="preserve">Глава 4. Реестр лицензий</w:t>
      </w:r>
    </w:p>
    <w:p>
      <w:pPr>
        <w:spacing w:after="60"/>
        <w:ind w:firstLine="567"/>
        <w:jc w:val="both"/>
      </w:pPr>
      <w:r>
        <w:rPr>
          <w:rFonts w:ascii="Arial" w:cs="Arial" w:eastAsia="Arial" w:hAnsi="Arial"/>
          <w:sz w:val="24"/>
          <w:szCs w:val="24"/>
        </w:rPr>
        <w:t xml:space="preserve">12. Единый автоматизированный (электронный) реестр лицензий (далее - реестр) является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13. Уполномоченный орган обеспечивает достоверность данных реестра и ведет его на бумажном носителе и в электронном формате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настоящему Положению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14. Реестр включает:</w:t>
      </w:r>
    </w:p>
    <w:p>
      <w:pPr>
        <w:spacing w:after="60"/>
        <w:ind w:firstLine="567"/>
        <w:jc w:val="both"/>
      </w:pPr>
      <w:r>
        <w:rPr>
          <w:rFonts w:ascii="Arial" w:cs="Arial" w:eastAsia="Arial" w:hAnsi="Arial"/>
          <w:sz w:val="24"/>
          <w:szCs w:val="24"/>
        </w:rPr>
        <w:t xml:space="preserve">1) сведения обо всех лицензиях, выданных в Кыргызской Республике, на образовательную деятельность, а также выданных уполномоченными органами иностранных государств, признанных на территории Кыргызской Республики, в том числе:</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полное и сокращенное наименование (в случае если имеется), в том числе фирменное наименование, и организационно-правовую форму юридического лица, юридический адрес;</w:t>
      </w:r>
    </w:p>
    <w:p>
      <w:pPr>
        <w:spacing w:after="60"/>
        <w:ind w:firstLine="567"/>
        <w:jc w:val="both"/>
      </w:pPr>
      <w:r>
        <w:rPr>
          <w:rFonts w:ascii="Arial" w:cs="Arial" w:eastAsia="Arial" w:hAnsi="Arial"/>
          <w:sz w:val="24"/>
          <w:szCs w:val="24"/>
        </w:rPr>
        <w:t xml:space="preserve">- лицензируемый вид деятельности (указывается перечень образовательных программ, их шифры, нормативные сроки обучения и формы освоения);</w:t>
      </w:r>
    </w:p>
    <w:p>
      <w:pPr>
        <w:spacing w:after="60"/>
        <w:ind w:firstLine="567"/>
        <w:jc w:val="both"/>
      </w:pPr>
      <w:r>
        <w:rPr>
          <w:rFonts w:ascii="Arial" w:cs="Arial" w:eastAsia="Arial" w:hAnsi="Arial"/>
          <w:sz w:val="24"/>
          <w:szCs w:val="24"/>
        </w:rPr>
        <w:t xml:space="preserve">- территория осуществления образовательной деятельности (фактический адрес осуществления деятельности образовательных программ);</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дату выдачи и регистрационный номер лицензии;</w:t>
      </w:r>
    </w:p>
    <w:p>
      <w:pPr>
        <w:spacing w:after="60"/>
        <w:ind w:firstLine="567"/>
        <w:jc w:val="both"/>
      </w:pPr>
      <w:r>
        <w:rPr>
          <w:rFonts w:ascii="Arial" w:cs="Arial" w:eastAsia="Arial" w:hAnsi="Arial"/>
          <w:sz w:val="24"/>
          <w:szCs w:val="24"/>
        </w:rPr>
        <w:t xml:space="preserve">- основание и срок приостановления и возобновления действия лицензии;</w:t>
      </w:r>
    </w:p>
    <w:p>
      <w:pPr>
        <w:spacing w:after="60"/>
        <w:ind w:firstLine="567"/>
        <w:jc w:val="both"/>
      </w:pPr>
      <w:r>
        <w:rPr>
          <w:rFonts w:ascii="Arial" w:cs="Arial" w:eastAsia="Arial" w:hAnsi="Arial"/>
          <w:sz w:val="24"/>
          <w:szCs w:val="24"/>
        </w:rPr>
        <w:t xml:space="preserve">- основание и дату прекращения действия лицензии;</w:t>
      </w:r>
    </w:p>
    <w:p>
      <w:pPr>
        <w:spacing w:after="60"/>
        <w:ind w:firstLine="567"/>
        <w:jc w:val="both"/>
      </w:pPr>
      <w:r>
        <w:rPr>
          <w:rFonts w:ascii="Arial" w:cs="Arial" w:eastAsia="Arial" w:hAnsi="Arial"/>
          <w:sz w:val="24"/>
          <w:szCs w:val="24"/>
        </w:rPr>
        <w:t xml:space="preserve">- сведения об изменении адреса осуществления деятельности образовательных программ;</w:t>
      </w:r>
    </w:p>
    <w:p>
      <w:pPr>
        <w:spacing w:after="60"/>
        <w:ind w:firstLine="567"/>
        <w:jc w:val="both"/>
      </w:pPr>
      <w:r>
        <w:rPr>
          <w:rFonts w:ascii="Arial" w:cs="Arial" w:eastAsia="Arial" w:hAnsi="Arial"/>
          <w:sz w:val="24"/>
          <w:szCs w:val="24"/>
        </w:rPr>
        <w:t xml:space="preserve">- основание и дату выдачи дубликата лицензии;</w:t>
      </w:r>
    </w:p>
    <w:p>
      <w:pPr>
        <w:spacing w:after="60"/>
        <w:ind w:firstLine="567"/>
        <w:jc w:val="both"/>
      </w:pPr>
      <w:r>
        <w:rPr>
          <w:rFonts w:ascii="Arial" w:cs="Arial" w:eastAsia="Arial" w:hAnsi="Arial"/>
          <w:sz w:val="24"/>
          <w:szCs w:val="24"/>
        </w:rPr>
        <w:t xml:space="preserve">- основание и дату переоформления лицензии;</w:t>
      </w:r>
    </w:p>
    <w:p>
      <w:pPr>
        <w:spacing w:after="60"/>
        <w:ind w:firstLine="567"/>
        <w:jc w:val="both"/>
      </w:pPr>
      <w:r>
        <w:rPr>
          <w:rFonts w:ascii="Arial" w:cs="Arial" w:eastAsia="Arial" w:hAnsi="Arial"/>
          <w:sz w:val="24"/>
          <w:szCs w:val="24"/>
        </w:rPr>
        <w:t xml:space="preserve">2) информационную часть:</w:t>
      </w:r>
    </w:p>
    <w:p>
      <w:pPr>
        <w:spacing w:after="60"/>
        <w:ind w:firstLine="567"/>
        <w:jc w:val="both"/>
      </w:pPr>
      <w:r>
        <w:rPr>
          <w:rFonts w:ascii="Arial" w:cs="Arial" w:eastAsia="Arial" w:hAnsi="Arial"/>
          <w:sz w:val="24"/>
          <w:szCs w:val="24"/>
        </w:rPr>
        <w:t xml:space="preserve">- перечень лицензий, выданных на образовательную деятельность;</w:t>
      </w:r>
    </w:p>
    <w:p>
      <w:pPr>
        <w:spacing w:after="60"/>
        <w:ind w:firstLine="567"/>
        <w:jc w:val="both"/>
      </w:pPr>
      <w:r>
        <w:rPr>
          <w:rFonts w:ascii="Arial" w:cs="Arial" w:eastAsia="Arial" w:hAnsi="Arial"/>
          <w:sz w:val="24"/>
          <w:szCs w:val="24"/>
        </w:rPr>
        <w:t xml:space="preserve">- перечень нормативных правовых актов, определяющих порядок получения лицензии, и ссылки на нормативные правовые акты;</w:t>
      </w:r>
    </w:p>
    <w:p>
      <w:pPr>
        <w:spacing w:after="60"/>
        <w:ind w:firstLine="567"/>
        <w:jc w:val="both"/>
      </w:pPr>
      <w:r>
        <w:rPr>
          <w:rFonts w:ascii="Arial" w:cs="Arial" w:eastAsia="Arial" w:hAnsi="Arial"/>
          <w:sz w:val="24"/>
          <w:szCs w:val="24"/>
        </w:rPr>
        <w:t xml:space="preserve">- перечень документов, необходимых для получения лицензии;</w:t>
      </w:r>
    </w:p>
    <w:p>
      <w:pPr>
        <w:spacing w:after="60"/>
        <w:ind w:firstLine="567"/>
        <w:jc w:val="both"/>
      </w:pPr>
      <w:r>
        <w:rPr>
          <w:rFonts w:ascii="Arial" w:cs="Arial" w:eastAsia="Arial" w:hAnsi="Arial"/>
          <w:sz w:val="24"/>
          <w:szCs w:val="24"/>
        </w:rPr>
        <w:t xml:space="preserve">- требования к заявителям на получение лицензии;</w:t>
      </w:r>
    </w:p>
    <w:p>
      <w:pPr>
        <w:spacing w:after="60"/>
        <w:ind w:firstLine="567"/>
        <w:jc w:val="both"/>
      </w:pPr>
      <w:r>
        <w:rPr>
          <w:rFonts w:ascii="Arial" w:cs="Arial" w:eastAsia="Arial" w:hAnsi="Arial"/>
          <w:sz w:val="24"/>
          <w:szCs w:val="24"/>
        </w:rPr>
        <w:t xml:space="preserve">- описание процедур подачи и рассмотрения заявлений на получение лицензии;</w:t>
      </w:r>
    </w:p>
    <w:p>
      <w:pPr>
        <w:spacing w:after="60"/>
        <w:ind w:firstLine="567"/>
        <w:jc w:val="both"/>
      </w:pPr>
      <w:r>
        <w:rPr>
          <w:rFonts w:ascii="Arial" w:cs="Arial" w:eastAsia="Arial" w:hAnsi="Arial"/>
          <w:sz w:val="24"/>
          <w:szCs w:val="24"/>
        </w:rPr>
        <w:t xml:space="preserve">- основания для отказа в выдаче лицензии;</w:t>
      </w:r>
    </w:p>
    <w:p>
      <w:pPr>
        <w:spacing w:after="60"/>
        <w:ind w:firstLine="567"/>
        <w:jc w:val="both"/>
      </w:pPr>
      <w:r>
        <w:rPr>
          <w:rFonts w:ascii="Arial" w:cs="Arial" w:eastAsia="Arial" w:hAnsi="Arial"/>
          <w:sz w:val="24"/>
          <w:szCs w:val="24"/>
        </w:rPr>
        <w:t xml:space="preserve">- описание процедур обжалования решений лицензирующих органов;</w:t>
      </w:r>
    </w:p>
    <w:p>
      <w:pPr>
        <w:spacing w:after="60"/>
        <w:ind w:firstLine="567"/>
        <w:jc w:val="both"/>
      </w:pPr>
      <w:r>
        <w:rPr>
          <w:rFonts w:ascii="Arial" w:cs="Arial" w:eastAsia="Arial" w:hAnsi="Arial"/>
          <w:sz w:val="24"/>
          <w:szCs w:val="24"/>
        </w:rPr>
        <w:t xml:space="preserve">- наименование, местонахождение и режим работы органов, осуществляющих выдачу лицензий, рассмотрение жалоб, включая региональные подразделения;</w:t>
      </w:r>
    </w:p>
    <w:p>
      <w:pPr>
        <w:spacing w:after="60"/>
        <w:ind w:firstLine="567"/>
        <w:jc w:val="both"/>
      </w:pPr>
      <w:r>
        <w:rPr>
          <w:rFonts w:ascii="Arial" w:cs="Arial" w:eastAsia="Arial" w:hAnsi="Arial"/>
          <w:sz w:val="24"/>
          <w:szCs w:val="24"/>
        </w:rPr>
        <w:t xml:space="preserve">- размер и порядок оплаты государственной пошлины;</w:t>
      </w:r>
    </w:p>
    <w:p>
      <w:pPr>
        <w:spacing w:after="60"/>
        <w:ind w:firstLine="567"/>
        <w:jc w:val="both"/>
      </w:pPr>
      <w:r>
        <w:rPr>
          <w:rFonts w:ascii="Arial" w:cs="Arial" w:eastAsia="Arial" w:hAnsi="Arial"/>
          <w:sz w:val="24"/>
          <w:szCs w:val="24"/>
        </w:rPr>
        <w:t xml:space="preserve">- иные сведения,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Достоверность сведений, составляющих информационную часть, обеспечивается уполномоченным органом.</w:t>
      </w:r>
    </w:p>
    <w:p>
      <w:pPr>
        <w:spacing w:after="60"/>
        <w:ind w:firstLine="567"/>
        <w:jc w:val="both"/>
      </w:pPr>
      <w:r>
        <w:rPr>
          <w:rFonts w:ascii="Arial" w:cs="Arial" w:eastAsia="Arial" w:hAnsi="Arial"/>
          <w:sz w:val="24"/>
          <w:szCs w:val="24"/>
        </w:rPr>
        <w:t xml:space="preserve">15. Для ознакомления заинтересованных сторон на официальном сайте уполномоченного органа в обязательном порядке размещаются следующие данные:</w:t>
      </w:r>
    </w:p>
    <w:p>
      <w:pPr>
        <w:spacing w:after="60"/>
        <w:ind w:firstLine="567"/>
        <w:jc w:val="both"/>
      </w:pPr>
      <w:r>
        <w:rPr>
          <w:rFonts w:ascii="Arial" w:cs="Arial" w:eastAsia="Arial" w:hAnsi="Arial"/>
          <w:sz w:val="24"/>
          <w:szCs w:val="24"/>
        </w:rPr>
        <w:t xml:space="preserve">1) тексты нормативных правовых актов, регламентирующих вопросы лицензирования;</w:t>
      </w:r>
    </w:p>
    <w:p>
      <w:pPr>
        <w:spacing w:after="60"/>
        <w:ind w:firstLine="567"/>
        <w:jc w:val="both"/>
      </w:pPr>
      <w:r>
        <w:rPr>
          <w:rFonts w:ascii="Arial" w:cs="Arial" w:eastAsia="Arial" w:hAnsi="Arial"/>
          <w:sz w:val="24"/>
          <w:szCs w:val="24"/>
        </w:rPr>
        <w:t xml:space="preserve">2) формы заявлений о предоставлении, переоформлении, прекращении действия лицензий;</w:t>
      </w:r>
    </w:p>
    <w:p>
      <w:pPr>
        <w:spacing w:after="60"/>
        <w:ind w:firstLine="567"/>
        <w:jc w:val="both"/>
      </w:pPr>
      <w:r>
        <w:rPr>
          <w:rFonts w:ascii="Arial" w:cs="Arial" w:eastAsia="Arial" w:hAnsi="Arial"/>
          <w:sz w:val="24"/>
          <w:szCs w:val="24"/>
        </w:rPr>
        <w:t xml:space="preserve">3) исчерпывающая информация о перечне документов, прилагаемых к заявлению на получение лицензии, сроках рассмотрения заявлений, об исполнителях, рассматривающих заявления (фамилия, имя, отчество, рабочий телефон, электронный адрес), времени работы лицензирующего органа и его территориальных подразделений;</w:t>
      </w:r>
    </w:p>
    <w:p>
      <w:pPr>
        <w:spacing w:after="60"/>
        <w:ind w:firstLine="567"/>
        <w:jc w:val="both"/>
      </w:pPr>
      <w:r>
        <w:rPr>
          <w:rFonts w:ascii="Arial" w:cs="Arial" w:eastAsia="Arial" w:hAnsi="Arial"/>
          <w:sz w:val="24"/>
          <w:szCs w:val="24"/>
        </w:rPr>
        <w:t xml:space="preserve">4) реестр лицензий.</w:t>
      </w:r>
    </w:p>
    <w:p>
      <w:pPr>
        <w:spacing w:after="200" w:before="200"/>
        <w:jc w:val="center"/>
      </w:pPr>
      <w:r>
        <w:rPr>
          <w:rFonts w:ascii="Arial" w:cs="Arial" w:eastAsia="Arial" w:hAnsi="Arial"/>
          <w:b/>
          <w:bCs/>
          <w:sz w:val="24"/>
          <w:szCs w:val="24"/>
        </w:rPr>
        <w:t xml:space="preserve">Глава 5. Полномочия уполномоченного органа</w:t>
      </w:r>
    </w:p>
    <w:p>
      <w:pPr>
        <w:spacing w:after="60"/>
        <w:ind w:firstLine="567"/>
        <w:jc w:val="both"/>
      </w:pPr>
      <w:r>
        <w:rPr>
          <w:rFonts w:ascii="Arial" w:cs="Arial" w:eastAsia="Arial" w:hAnsi="Arial"/>
          <w:sz w:val="24"/>
          <w:szCs w:val="24"/>
        </w:rPr>
        <w:t xml:space="preserve">16. Уполномоченный орган осуществляет следующие полномочия:</w:t>
      </w:r>
    </w:p>
    <w:p>
      <w:pPr>
        <w:spacing w:after="60"/>
        <w:ind w:firstLine="567"/>
        <w:jc w:val="both"/>
      </w:pPr>
      <w:r>
        <w:rPr>
          <w:rFonts w:ascii="Arial" w:cs="Arial" w:eastAsia="Arial" w:hAnsi="Arial"/>
          <w:sz w:val="24"/>
          <w:szCs w:val="24"/>
        </w:rPr>
        <w:t xml:space="preserve">- выдача лицензий;</w:t>
      </w:r>
    </w:p>
    <w:p>
      <w:pPr>
        <w:spacing w:after="60"/>
        <w:ind w:firstLine="567"/>
        <w:jc w:val="both"/>
      </w:pPr>
      <w:r>
        <w:rPr>
          <w:rFonts w:ascii="Arial" w:cs="Arial" w:eastAsia="Arial" w:hAnsi="Arial"/>
          <w:sz w:val="24"/>
          <w:szCs w:val="24"/>
        </w:rPr>
        <w:t xml:space="preserve">- выдача дубликатов лицензий;</w:t>
      </w:r>
    </w:p>
    <w:p>
      <w:pPr>
        <w:spacing w:after="60"/>
        <w:ind w:firstLine="567"/>
        <w:jc w:val="both"/>
      </w:pPr>
      <w:r>
        <w:rPr>
          <w:rFonts w:ascii="Arial" w:cs="Arial" w:eastAsia="Arial" w:hAnsi="Arial"/>
          <w:sz w:val="24"/>
          <w:szCs w:val="24"/>
        </w:rPr>
        <w:t xml:space="preserve">-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 переоформление лицензий;</w:t>
      </w:r>
    </w:p>
    <w:p>
      <w:pPr>
        <w:spacing w:after="60"/>
        <w:ind w:firstLine="567"/>
        <w:jc w:val="both"/>
      </w:pPr>
      <w:r>
        <w:rPr>
          <w:rFonts w:ascii="Arial" w:cs="Arial" w:eastAsia="Arial" w:hAnsi="Arial"/>
          <w:sz w:val="24"/>
          <w:szCs w:val="24"/>
        </w:rPr>
        <w:t xml:space="preserve">- проведение лицензионного контроля;</w:t>
      </w:r>
    </w:p>
    <w:p>
      <w:pPr>
        <w:spacing w:after="60"/>
        <w:ind w:firstLine="567"/>
        <w:jc w:val="both"/>
      </w:pPr>
      <w:r>
        <w:rPr>
          <w:rFonts w:ascii="Arial" w:cs="Arial" w:eastAsia="Arial" w:hAnsi="Arial"/>
          <w:sz w:val="24"/>
          <w:szCs w:val="24"/>
        </w:rPr>
        <w:t xml:space="preserve">- применение меры воздействия в виде предупреждения, штрафа и приостановления действия лицензий;</w:t>
      </w:r>
    </w:p>
    <w:p>
      <w:pPr>
        <w:spacing w:after="60"/>
        <w:ind w:firstLine="567"/>
        <w:jc w:val="both"/>
      </w:pPr>
      <w:r>
        <w:rPr>
          <w:rFonts w:ascii="Arial" w:cs="Arial" w:eastAsia="Arial" w:hAnsi="Arial"/>
          <w:sz w:val="24"/>
          <w:szCs w:val="24"/>
        </w:rPr>
        <w:t xml:space="preserve">- возобновление действия лицензий;</w:t>
      </w:r>
    </w:p>
    <w:p>
      <w:pPr>
        <w:spacing w:after="60"/>
        <w:ind w:firstLine="567"/>
        <w:jc w:val="both"/>
      </w:pPr>
      <w:r>
        <w:rPr>
          <w:rFonts w:ascii="Arial" w:cs="Arial" w:eastAsia="Arial" w:hAnsi="Arial"/>
          <w:sz w:val="24"/>
          <w:szCs w:val="24"/>
        </w:rPr>
        <w:t xml:space="preserve">- прекращение действия лицензий;</w:t>
      </w:r>
    </w:p>
    <w:p>
      <w:pPr>
        <w:spacing w:after="60"/>
        <w:ind w:firstLine="567"/>
        <w:jc w:val="both"/>
      </w:pPr>
      <w:r>
        <w:rPr>
          <w:rFonts w:ascii="Arial" w:cs="Arial" w:eastAsia="Arial" w:hAnsi="Arial"/>
          <w:sz w:val="24"/>
          <w:szCs w:val="24"/>
        </w:rPr>
        <w:t xml:space="preserve">- подача искового заявления в судебные органы для рассмотрения вопроса об аннулировании лицензий;</w:t>
      </w:r>
    </w:p>
    <w:p>
      <w:pPr>
        <w:spacing w:after="60"/>
        <w:ind w:firstLine="567"/>
        <w:jc w:val="both"/>
      </w:pPr>
      <w:r>
        <w:rPr>
          <w:rFonts w:ascii="Arial" w:cs="Arial" w:eastAsia="Arial" w:hAnsi="Arial"/>
          <w:sz w:val="24"/>
          <w:szCs w:val="24"/>
        </w:rPr>
        <w:t xml:space="preserve">- отказ в выдаче лицензий.</w:t>
      </w:r>
    </w:p>
    <w:p>
      <w:pPr>
        <w:spacing w:after="200" w:before="200"/>
        <w:jc w:val="center"/>
      </w:pPr>
      <w:r>
        <w:rPr>
          <w:rFonts w:ascii="Arial" w:cs="Arial" w:eastAsia="Arial" w:hAnsi="Arial"/>
          <w:b/>
          <w:bCs/>
          <w:sz w:val="24"/>
          <w:szCs w:val="24"/>
        </w:rPr>
        <w:t xml:space="preserve">Глава 6. Порядок и сроки рассмотрения заявления, выдачи и переоформления лицензии</w:t>
      </w:r>
    </w:p>
    <w:p>
      <w:pPr>
        <w:spacing w:after="60"/>
        <w:ind w:firstLine="567"/>
        <w:jc w:val="both"/>
      </w:pPr>
      <w:r>
        <w:rPr>
          <w:rFonts w:ascii="Arial" w:cs="Arial" w:eastAsia="Arial" w:hAnsi="Arial"/>
          <w:sz w:val="24"/>
          <w:szCs w:val="24"/>
        </w:rPr>
        <w:t xml:space="preserve">17. Уполномоченный орган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w:t>
      </w:r>
    </w:p>
    <w:p>
      <w:pPr>
        <w:spacing w:after="60"/>
        <w:ind w:firstLine="567"/>
        <w:jc w:val="both"/>
      </w:pPr>
      <w:r>
        <w:rPr>
          <w:rFonts w:ascii="Arial" w:cs="Arial" w:eastAsia="Arial" w:hAnsi="Arial"/>
          <w:sz w:val="24"/>
          <w:szCs w:val="24"/>
        </w:rPr>
        <w:t xml:space="preserve">18. В течение 3 рабочих дней со дня регистрации заявления уполномоченный орган проводит проверку представленных документов на предмет соответствия полноты и правильности оформления документов.</w:t>
      </w:r>
    </w:p>
    <w:p>
      <w:pPr>
        <w:spacing w:after="60"/>
        <w:ind w:firstLine="567"/>
        <w:jc w:val="both"/>
      </w:pPr>
      <w:r>
        <w:rPr>
          <w:rFonts w:ascii="Arial" w:cs="Arial" w:eastAsia="Arial" w:hAnsi="Arial"/>
          <w:sz w:val="24"/>
          <w:szCs w:val="24"/>
        </w:rPr>
        <w:t xml:space="preserve">По итогам проверки документов уполномоченный орган принимает решение:</w:t>
      </w:r>
    </w:p>
    <w:p>
      <w:pPr>
        <w:spacing w:after="60"/>
        <w:ind w:firstLine="567"/>
        <w:jc w:val="both"/>
      </w:pPr>
      <w:r>
        <w:rPr>
          <w:rFonts w:ascii="Arial" w:cs="Arial" w:eastAsia="Arial" w:hAnsi="Arial"/>
          <w:sz w:val="24"/>
          <w:szCs w:val="24"/>
        </w:rPr>
        <w:t xml:space="preserve">1) о возврате документов заявителю в случае их несоответствия требованиям, установленным настоящим Положением;</w:t>
      </w:r>
    </w:p>
    <w:p>
      <w:pPr>
        <w:spacing w:after="60"/>
        <w:ind w:firstLine="567"/>
        <w:jc w:val="both"/>
      </w:pPr>
      <w:r>
        <w:rPr>
          <w:rFonts w:ascii="Arial" w:cs="Arial" w:eastAsia="Arial" w:hAnsi="Arial"/>
          <w:sz w:val="24"/>
          <w:szCs w:val="24"/>
        </w:rPr>
        <w:t xml:space="preserve">2) о принятии документов к рассмотрению в случае их соответствия требованиям, установленным настоящим Положением.</w:t>
      </w:r>
    </w:p>
    <w:p>
      <w:pPr>
        <w:spacing w:after="60"/>
        <w:ind w:firstLine="567"/>
        <w:jc w:val="both"/>
      </w:pPr>
      <w:r>
        <w:rPr>
          <w:rFonts w:ascii="Arial" w:cs="Arial" w:eastAsia="Arial" w:hAnsi="Arial"/>
          <w:sz w:val="24"/>
          <w:szCs w:val="24"/>
        </w:rPr>
        <w:t xml:space="preserve">В случае принятия решения о возврате документов заявителю, уполномоченный орган в письменном виде извещает его с обоснованием причин возврата в течение 3 рабочих дней после принятия данного решения путем:</w:t>
      </w:r>
    </w:p>
    <w:p>
      <w:pPr>
        <w:spacing w:after="60"/>
        <w:ind w:firstLine="567"/>
        <w:jc w:val="both"/>
      </w:pPr>
      <w:r>
        <w:rPr>
          <w:rFonts w:ascii="Arial" w:cs="Arial" w:eastAsia="Arial" w:hAnsi="Arial"/>
          <w:sz w:val="24"/>
          <w:szCs w:val="24"/>
        </w:rPr>
        <w:t xml:space="preserve">- передачи извещения непосредственно заявителю;</w:t>
      </w:r>
    </w:p>
    <w:p>
      <w:pPr>
        <w:spacing w:after="60"/>
        <w:ind w:firstLine="567"/>
        <w:jc w:val="both"/>
      </w:pPr>
      <w:r>
        <w:rPr>
          <w:rFonts w:ascii="Arial" w:cs="Arial" w:eastAsia="Arial" w:hAnsi="Arial"/>
          <w:sz w:val="24"/>
          <w:szCs w:val="24"/>
        </w:rPr>
        <w:t xml:space="preserve">- направления извещения заказной почтой с уведомлением о вручении;</w:t>
      </w:r>
    </w:p>
    <w:p>
      <w:pPr>
        <w:spacing w:after="60"/>
        <w:ind w:firstLine="567"/>
        <w:jc w:val="both"/>
      </w:pPr>
      <w:r>
        <w:rPr>
          <w:rFonts w:ascii="Arial" w:cs="Arial" w:eastAsia="Arial" w:hAnsi="Arial"/>
          <w:sz w:val="24"/>
          <w:szCs w:val="24"/>
        </w:rPr>
        <w:t xml:space="preserve">- иными, предусмотренными законами способами (электронная почта, факс, смс-сообщение и т.д.) при невозможности известить заявителя способами, указанными в подпунктах 1 и 2 настоящего пункта, или по просьбе заявителя.</w:t>
      </w:r>
    </w:p>
    <w:p>
      <w:pPr>
        <w:spacing w:after="60"/>
        <w:ind w:firstLine="567"/>
        <w:jc w:val="both"/>
      </w:pPr>
      <w:r>
        <w:rPr>
          <w:rFonts w:ascii="Arial" w:cs="Arial" w:eastAsia="Arial" w:hAnsi="Arial"/>
          <w:sz w:val="24"/>
          <w:szCs w:val="24"/>
        </w:rPr>
        <w:t xml:space="preserve">Порядок направления извещения о возврате документов заявителю или принятии документов к рассмотрению определяется уполномоченным органом.</w:t>
      </w:r>
    </w:p>
    <w:p>
      <w:pPr>
        <w:spacing w:after="60"/>
        <w:ind w:firstLine="567"/>
        <w:jc w:val="both"/>
      </w:pPr>
      <w:r>
        <w:rPr>
          <w:rFonts w:ascii="Arial" w:cs="Arial" w:eastAsia="Arial" w:hAnsi="Arial"/>
          <w:sz w:val="24"/>
          <w:szCs w:val="24"/>
        </w:rPr>
        <w:t xml:space="preserve">19. При обнаружении в заявлении и документах несоответствия требованиям главы 2 настоящего Положения, заявителю предоставляется 5 рабочих дней для их устранения.</w:t>
      </w:r>
    </w:p>
    <w:p>
      <w:pPr>
        <w:spacing w:after="60"/>
        <w:ind w:firstLine="567"/>
        <w:jc w:val="both"/>
      </w:pPr>
      <w:r>
        <w:rPr>
          <w:rFonts w:ascii="Arial" w:cs="Arial" w:eastAsia="Arial" w:hAnsi="Arial"/>
          <w:sz w:val="24"/>
          <w:szCs w:val="24"/>
        </w:rPr>
        <w:t xml:space="preserve">В случае неустранения заявителем несоответствия требованиям главы 2 настоящего Положения в течение 5 рабочих дней, уполномоченный орган направляет извещение о возврате заявления в соответствии с пунктом 18 настоящего Положения.</w:t>
      </w:r>
    </w:p>
    <w:p>
      <w:pPr>
        <w:spacing w:after="60"/>
        <w:ind w:firstLine="567"/>
        <w:jc w:val="both"/>
      </w:pPr>
      <w:r>
        <w:rPr>
          <w:rFonts w:ascii="Arial" w:cs="Arial" w:eastAsia="Arial" w:hAnsi="Arial"/>
          <w:sz w:val="24"/>
          <w:szCs w:val="24"/>
        </w:rPr>
        <w:t xml:space="preserve">20. В случае принятия документов к рассмотрению по существу, уполномоченный орган издает приказ о создании комиссии по проведению предлицензионной проверки (далее - Комиссия) с привлечением квалифицированных специалистов в сфере образования для проверки соответствия заявителя установленным лицензионным требованиям.</w:t>
      </w:r>
    </w:p>
    <w:p>
      <w:pPr>
        <w:spacing w:after="60"/>
        <w:ind w:firstLine="567"/>
        <w:jc w:val="both"/>
      </w:pPr>
      <w:r>
        <w:rPr>
          <w:rFonts w:ascii="Arial" w:cs="Arial" w:eastAsia="Arial" w:hAnsi="Arial"/>
          <w:sz w:val="24"/>
          <w:szCs w:val="24"/>
        </w:rPr>
        <w:t xml:space="preserve">В приказе уполномоченного органа о создании Комиссии указываются:</w:t>
      </w:r>
    </w:p>
    <w:p>
      <w:pPr>
        <w:spacing w:after="60"/>
        <w:ind w:firstLine="567"/>
        <w:jc w:val="both"/>
      </w:pPr>
      <w:r>
        <w:rPr>
          <w:rFonts w:ascii="Arial" w:cs="Arial" w:eastAsia="Arial" w:hAnsi="Arial"/>
          <w:sz w:val="24"/>
          <w:szCs w:val="24"/>
        </w:rPr>
        <w:t xml:space="preserve">- полное и (если имеется) сокращенное наименование заявителя;</w:t>
      </w:r>
    </w:p>
    <w:p>
      <w:pPr>
        <w:spacing w:after="60"/>
        <w:ind w:firstLine="567"/>
        <w:jc w:val="both"/>
      </w:pPr>
      <w:r>
        <w:rPr>
          <w:rFonts w:ascii="Arial" w:cs="Arial" w:eastAsia="Arial" w:hAnsi="Arial"/>
          <w:sz w:val="24"/>
          <w:szCs w:val="24"/>
        </w:rPr>
        <w:t xml:space="preserve">- фамилии, имена, отчества и занимаемые должности экспертов (с определением председателя Комиссии);</w:t>
      </w:r>
    </w:p>
    <w:p>
      <w:pPr>
        <w:spacing w:after="60"/>
        <w:ind w:firstLine="567"/>
        <w:jc w:val="both"/>
      </w:pPr>
      <w:r>
        <w:rPr>
          <w:rFonts w:ascii="Arial" w:cs="Arial" w:eastAsia="Arial" w:hAnsi="Arial"/>
          <w:sz w:val="24"/>
          <w:szCs w:val="24"/>
        </w:rPr>
        <w:t xml:space="preserve">- даты начала и окончания предлицензионной проверки;</w:t>
      </w:r>
    </w:p>
    <w:p>
      <w:pPr>
        <w:spacing w:after="60"/>
        <w:ind w:firstLine="567"/>
        <w:jc w:val="both"/>
      </w:pPr>
      <w:r>
        <w:rPr>
          <w:rFonts w:ascii="Arial" w:cs="Arial" w:eastAsia="Arial" w:hAnsi="Arial"/>
          <w:sz w:val="24"/>
          <w:szCs w:val="24"/>
        </w:rPr>
        <w:t xml:space="preserve">- дата представления листа предлицензионной проверки в уполномоченный орган;</w:t>
      </w:r>
    </w:p>
    <w:p>
      <w:pPr>
        <w:spacing w:after="60"/>
        <w:ind w:firstLine="567"/>
        <w:jc w:val="both"/>
      </w:pPr>
      <w:r>
        <w:rPr>
          <w:rFonts w:ascii="Arial" w:cs="Arial" w:eastAsia="Arial" w:hAnsi="Arial"/>
          <w:sz w:val="24"/>
          <w:szCs w:val="24"/>
        </w:rPr>
        <w:t xml:space="preserve">- ответственность Комиссии за проведение предлицензионной проверки.</w:t>
      </w:r>
    </w:p>
    <w:p>
      <w:pPr>
        <w:spacing w:after="60"/>
        <w:ind w:firstLine="567"/>
        <w:jc w:val="both"/>
      </w:pPr>
      <w:r>
        <w:rPr>
          <w:rFonts w:ascii="Arial" w:cs="Arial" w:eastAsia="Arial" w:hAnsi="Arial"/>
          <w:sz w:val="24"/>
          <w:szCs w:val="24"/>
        </w:rPr>
        <w:t xml:space="preserve">21. Порядок проведения предлицензионной проверки установлен в главе 8 настоящего Положения.</w:t>
      </w:r>
    </w:p>
    <w:p>
      <w:pPr>
        <w:spacing w:after="60"/>
        <w:ind w:firstLine="567"/>
        <w:jc w:val="both"/>
      </w:pPr>
      <w:r>
        <w:rPr>
          <w:rFonts w:ascii="Arial" w:cs="Arial" w:eastAsia="Arial" w:hAnsi="Arial"/>
          <w:sz w:val="24"/>
          <w:szCs w:val="24"/>
        </w:rPr>
        <w:t xml:space="preserve">22. Решение о выдаче или об отказе в выдаче лицензии принимается Советом по лицензированию уполномоченного органа. Решение о выдаче или об отказе в выдаче лицензии оформляется приказом уполномоченного органа.</w:t>
      </w:r>
    </w:p>
    <w:p>
      <w:pPr>
        <w:spacing w:after="60"/>
        <w:ind w:firstLine="567"/>
        <w:jc w:val="both"/>
      </w:pPr>
      <w:r>
        <w:rPr>
          <w:rFonts w:ascii="Arial" w:cs="Arial" w:eastAsia="Arial" w:hAnsi="Arial"/>
          <w:sz w:val="24"/>
          <w:szCs w:val="24"/>
        </w:rPr>
        <w:t xml:space="preserve">Совет по лицензированию уполномоченного органа является коллегиальным органом, созданным в целях независимого и объективного принятия решений о выдаче или об отказе в выдаче лицензий, о приостановлении и возобновлении действия лицензий, об инициировании аннулирования лицензий, о признании лицензий, применении мер воздействия.</w:t>
      </w:r>
    </w:p>
    <w:p>
      <w:pPr>
        <w:spacing w:after="60"/>
        <w:ind w:firstLine="567"/>
        <w:jc w:val="both"/>
      </w:pPr>
      <w:r>
        <w:rPr>
          <w:rFonts w:ascii="Arial" w:cs="Arial" w:eastAsia="Arial" w:hAnsi="Arial"/>
          <w:sz w:val="24"/>
          <w:szCs w:val="24"/>
        </w:rPr>
        <w:t xml:space="preserve">Совет по лицензированию состоит не менее чем из 5 человек и включает:</w:t>
      </w:r>
    </w:p>
    <w:p>
      <w:pPr>
        <w:spacing w:after="60"/>
        <w:ind w:firstLine="567"/>
        <w:jc w:val="both"/>
      </w:pPr>
      <w:r>
        <w:rPr>
          <w:rFonts w:ascii="Arial" w:cs="Arial" w:eastAsia="Arial" w:hAnsi="Arial"/>
          <w:sz w:val="24"/>
          <w:szCs w:val="24"/>
        </w:rPr>
        <w:t xml:space="preserve">- курирующего заместителя руководителя уполномоченного органа - председателя Совета;</w:t>
      </w:r>
    </w:p>
    <w:p>
      <w:pPr>
        <w:spacing w:after="60"/>
        <w:ind w:firstLine="567"/>
        <w:jc w:val="both"/>
      </w:pPr>
      <w:r>
        <w:rPr>
          <w:rFonts w:ascii="Arial" w:cs="Arial" w:eastAsia="Arial" w:hAnsi="Arial"/>
          <w:sz w:val="24"/>
          <w:szCs w:val="24"/>
        </w:rPr>
        <w:t xml:space="preserve">- руководителя структурного подразделения уполномоченного органа по вопросам лицензирования образовательной деятельности;</w:t>
      </w:r>
    </w:p>
    <w:p>
      <w:pPr>
        <w:spacing w:after="60"/>
        <w:ind w:firstLine="567"/>
        <w:jc w:val="both"/>
      </w:pPr>
      <w:r>
        <w:rPr>
          <w:rFonts w:ascii="Arial" w:cs="Arial" w:eastAsia="Arial" w:hAnsi="Arial"/>
          <w:sz w:val="24"/>
          <w:szCs w:val="24"/>
        </w:rPr>
        <w:t xml:space="preserve">- представителей образовательных организаций.</w:t>
      </w:r>
    </w:p>
    <w:p>
      <w:pPr>
        <w:spacing w:after="60"/>
        <w:ind w:firstLine="567"/>
        <w:jc w:val="both"/>
      </w:pPr>
      <w:r>
        <w:rPr>
          <w:rFonts w:ascii="Arial" w:cs="Arial" w:eastAsia="Arial" w:hAnsi="Arial"/>
          <w:sz w:val="24"/>
          <w:szCs w:val="24"/>
        </w:rPr>
        <w:t xml:space="preserve">Секретарем Совета по лицензированию является специалист структурного подразделения уполномоченного органа по вопросам лицензирования образовательной деятельности (без права голоса).</w:t>
      </w:r>
    </w:p>
    <w:p>
      <w:pPr>
        <w:spacing w:after="60"/>
        <w:ind w:firstLine="567"/>
        <w:jc w:val="both"/>
      </w:pPr>
      <w:r>
        <w:rPr>
          <w:rFonts w:ascii="Arial" w:cs="Arial" w:eastAsia="Arial" w:hAnsi="Arial"/>
          <w:sz w:val="24"/>
          <w:szCs w:val="24"/>
        </w:rPr>
        <w:t xml:space="preserve">Решение Совета по лицензированию оформляется приказом уполномоченного органа.</w:t>
      </w:r>
    </w:p>
    <w:p>
      <w:pPr>
        <w:spacing w:after="60"/>
        <w:ind w:firstLine="567"/>
        <w:jc w:val="both"/>
      </w:pPr>
      <w:r>
        <w:rPr>
          <w:rFonts w:ascii="Arial" w:cs="Arial" w:eastAsia="Arial" w:hAnsi="Arial"/>
          <w:sz w:val="24"/>
          <w:szCs w:val="24"/>
        </w:rPr>
        <w:t xml:space="preserve">Порядок работы Совета по лицензированию определяется уполномоченным органом.</w:t>
      </w:r>
    </w:p>
    <w:p>
      <w:pPr>
        <w:spacing w:after="60"/>
        <w:ind w:firstLine="567"/>
        <w:jc w:val="both"/>
      </w:pPr>
      <w:r>
        <w:rPr>
          <w:rFonts w:ascii="Arial" w:cs="Arial" w:eastAsia="Arial" w:hAnsi="Arial"/>
          <w:sz w:val="24"/>
          <w:szCs w:val="24"/>
        </w:rPr>
        <w:t xml:space="preserve">23. Уполномоченный орган обязан в сроки, установленные для выдачи лицензии, в письменной форме или по электронной почте уведомить заявителя о принятии решения о выдаче либо об отказе в выдаче лицензии.</w:t>
      </w:r>
    </w:p>
    <w:p>
      <w:pPr>
        <w:spacing w:after="60"/>
        <w:ind w:firstLine="567"/>
        <w:jc w:val="both"/>
      </w:pPr>
      <w:r>
        <w:rPr>
          <w:rFonts w:ascii="Arial" w:cs="Arial" w:eastAsia="Arial" w:hAnsi="Arial"/>
          <w:sz w:val="24"/>
          <w:szCs w:val="24"/>
        </w:rPr>
        <w:t xml:space="preserve">24. Лицензия считается официально выданной с даты внесения сведений об этом в реестр. Уполномоченный орган вносит в реестр сведения о выдаче лицензии в день ее выдачи.</w:t>
      </w:r>
    </w:p>
    <w:p>
      <w:pPr>
        <w:spacing w:after="60"/>
        <w:ind w:firstLine="567"/>
        <w:jc w:val="both"/>
      </w:pPr>
      <w:r>
        <w:rPr>
          <w:rFonts w:ascii="Arial" w:cs="Arial" w:eastAsia="Arial" w:hAnsi="Arial"/>
          <w:sz w:val="24"/>
          <w:szCs w:val="24"/>
        </w:rPr>
        <w:t xml:space="preserve">25. В случае если уполномоченный орган в сроки, установленные для выдачи лицензии, письменно не уведомил заявителя об отказе в предоставлении лицензии, то лицензия считается выданной. Уполномоченный орган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w:t>
      </w:r>
    </w:p>
    <w:p>
      <w:pPr>
        <w:spacing w:after="60"/>
        <w:ind w:firstLine="567"/>
        <w:jc w:val="both"/>
      </w:pPr>
      <w:r>
        <w:rPr>
          <w:rFonts w:ascii="Arial" w:cs="Arial" w:eastAsia="Arial" w:hAnsi="Arial"/>
          <w:sz w:val="24"/>
          <w:szCs w:val="24"/>
        </w:rPr>
        <w:t xml:space="preserve">26. Заявитель в случае неполучения письменного отказа в выдаче лицензии или неполучения самой лицензии в установленные сроки, в течение 30 календарных дней с даты истечения срока, установленного для выдачи лицензии, письменно уведомляет уполномоченный орган о начале осуществления заявленного им вида деятельности.</w:t>
      </w:r>
    </w:p>
    <w:p>
      <w:pPr>
        <w:spacing w:after="60"/>
        <w:ind w:firstLine="567"/>
        <w:jc w:val="both"/>
      </w:pPr>
      <w:r>
        <w:rPr>
          <w:rFonts w:ascii="Arial" w:cs="Arial" w:eastAsia="Arial" w:hAnsi="Arial"/>
          <w:sz w:val="24"/>
          <w:szCs w:val="24"/>
        </w:rPr>
        <w:t xml:space="preserve">27. Переоформление лицензии осуществляется в случаях, установленных в </w:t>
      </w:r>
      <w:r>
        <w:rPr>
          <w:rFonts w:ascii="Arial" w:cs="Arial" w:eastAsia="Arial" w:hAnsi="Arial"/>
          <w:sz w:val="24"/>
          <w:szCs w:val="24"/>
        </w:rPr>
        <w:t xml:space="preserve">статье 23</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28. При возникновении оснований для переоформления лицензии лицензиат обязан обратиться в уполномоченный орган с заявлением о переоформлении лицензии по форме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не позднее чем через 15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29. Переоформление лицензии осуществляется в течение 5 рабочих дней со дня получения уполномоченным органом соответствующего заявления. При переоформлении лицензии уполномоченный орган вносит соответствующие изменения в реестр.</w:t>
      </w:r>
    </w:p>
    <w:p>
      <w:pPr>
        <w:spacing w:after="60"/>
        <w:ind w:firstLine="567"/>
        <w:jc w:val="both"/>
      </w:pPr>
      <w:r>
        <w:rPr>
          <w:rFonts w:ascii="Arial" w:cs="Arial" w:eastAsia="Arial" w:hAnsi="Arial"/>
          <w:sz w:val="24"/>
          <w:szCs w:val="24"/>
        </w:rPr>
        <w:t xml:space="preserve">30. При утере, порче лицензии лицензиат имеет право на получение дубликата лицензии на основании письменного заявления по форме согласно </w:t>
      </w:r>
      <w:r>
        <w:rPr>
          <w:rFonts w:ascii="Arial" w:cs="Arial" w:eastAsia="Arial" w:hAnsi="Arial"/>
          <w:sz w:val="24"/>
          <w:szCs w:val="24"/>
        </w:rPr>
        <w:t xml:space="preserve">приложению 10</w:t>
      </w:r>
      <w:r>
        <w:rPr>
          <w:rFonts w:ascii="Arial" w:cs="Arial" w:eastAsia="Arial" w:hAnsi="Arial"/>
          <w:sz w:val="24"/>
          <w:szCs w:val="24"/>
        </w:rPr>
        <w:t xml:space="preserve"> к настоящему Положению. К заявлению, в случае порчи лицензии, прилагается испорченная лицензия.</w:t>
      </w:r>
    </w:p>
    <w:p>
      <w:pPr>
        <w:spacing w:after="60"/>
        <w:ind w:firstLine="567"/>
        <w:jc w:val="both"/>
      </w:pPr>
      <w:r>
        <w:rPr>
          <w:rFonts w:ascii="Arial" w:cs="Arial" w:eastAsia="Arial" w:hAnsi="Arial"/>
          <w:sz w:val="24"/>
          <w:szCs w:val="24"/>
        </w:rPr>
        <w:t xml:space="preserve">Утерянные, испорченные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Уполномоченный орган в течение 10 рабочих дней со дня подачи заявления принимает решение о выдаче дубликата лицензии с надписью "Дубликат" в правом верхнем углу. Порядок выдачи дубликата лицензии определяется уполномоченным органом.</w:t>
      </w:r>
    </w:p>
    <w:p>
      <w:pPr>
        <w:spacing w:after="60"/>
        <w:ind w:firstLine="567"/>
        <w:jc w:val="both"/>
      </w:pPr>
      <w:r>
        <w:rPr>
          <w:rFonts w:ascii="Arial" w:cs="Arial" w:eastAsia="Arial" w:hAnsi="Arial"/>
          <w:sz w:val="24"/>
          <w:szCs w:val="24"/>
        </w:rPr>
        <w:t xml:space="preserve">Лицензиат вправе обжаловать решение уполномоченного органа об отказе в выдаче дубликата лицензии в судебном порядке.</w:t>
      </w:r>
    </w:p>
    <w:p>
      <w:pPr>
        <w:spacing w:after="60"/>
        <w:ind w:firstLine="567"/>
        <w:jc w:val="both"/>
      </w:pPr>
      <w:r>
        <w:rPr>
          <w:rFonts w:ascii="Arial" w:cs="Arial" w:eastAsia="Arial" w:hAnsi="Arial"/>
          <w:sz w:val="24"/>
          <w:szCs w:val="24"/>
        </w:rPr>
        <w:t xml:space="preserve">31. При переоформлении лицензии и выдаче дубликата лицензии взимается единовременная государственная пошлина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32. Лицензиат обязан уведомлять лицензиара обо всех изменениях данных, указанных в документах, прилагаемых к заявлению о выдаче лицензии и (или) разрешения, не являющихся основаниями для переоформления лицензии (в том числе изменение места осуществления образовательной деятельности), предусмотренными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33. Уведомление подается в письменной форме, в течение десяти рабочих дней после возникновения изменений, вместе с оригиналами документов или их копиями (с предоставлением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34. При получении уполномоченным органом уведомления об изменении места осуществления образовательной деятельности, уполномоченный орган включает образовательную организацию в план проведения плановых проверок на следующий год.</w:t>
      </w:r>
    </w:p>
    <w:p>
      <w:pPr>
        <w:spacing w:after="60"/>
        <w:ind w:firstLine="567"/>
        <w:jc w:val="both"/>
      </w:pPr>
      <w:r>
        <w:rPr>
          <w:rFonts w:ascii="Arial" w:cs="Arial" w:eastAsia="Arial" w:hAnsi="Arial"/>
          <w:sz w:val="24"/>
          <w:szCs w:val="24"/>
        </w:rPr>
        <w:t xml:space="preserve">35. Лицензиар вносит соответствующие изменения в реестр в течение трех рабочих дней с даты поступления уведомления.</w:t>
      </w:r>
    </w:p>
    <w:p>
      <w:pPr>
        <w:spacing w:after="200" w:before="200"/>
        <w:jc w:val="center"/>
      </w:pPr>
      <w:r>
        <w:rPr>
          <w:rFonts w:ascii="Arial" w:cs="Arial" w:eastAsia="Arial" w:hAnsi="Arial"/>
          <w:b/>
          <w:bCs/>
          <w:sz w:val="24"/>
          <w:szCs w:val="24"/>
        </w:rPr>
        <w:t xml:space="preserve">Глава 7. Отказ в выдаче лицензии</w:t>
      </w:r>
    </w:p>
    <w:p>
      <w:pPr>
        <w:spacing w:after="60"/>
        <w:ind w:firstLine="567"/>
        <w:jc w:val="both"/>
      </w:pPr>
      <w:r>
        <w:rPr>
          <w:rFonts w:ascii="Arial" w:cs="Arial" w:eastAsia="Arial" w:hAnsi="Arial"/>
          <w:sz w:val="24"/>
          <w:szCs w:val="24"/>
        </w:rPr>
        <w:t xml:space="preserve">36. Основаниями для отказа в выдаче лицензии являются:</w:t>
      </w:r>
    </w:p>
    <w:p>
      <w:pPr>
        <w:spacing w:after="60"/>
        <w:ind w:firstLine="567"/>
        <w:jc w:val="both"/>
      </w:pPr>
      <w:r>
        <w:rPr>
          <w:rFonts w:ascii="Arial" w:cs="Arial" w:eastAsia="Arial" w:hAnsi="Arial"/>
          <w:sz w:val="24"/>
          <w:szCs w:val="24"/>
        </w:rPr>
        <w:t xml:space="preserve">1) наличие решения суда, запрещающего заявителю заниматься образовательной деятельностью;</w:t>
      </w:r>
    </w:p>
    <w:p>
      <w:pPr>
        <w:spacing w:after="60"/>
        <w:ind w:firstLine="567"/>
        <w:jc w:val="both"/>
      </w:pPr>
      <w:r>
        <w:rPr>
          <w:rFonts w:ascii="Arial" w:cs="Arial" w:eastAsia="Arial" w:hAnsi="Arial"/>
          <w:sz w:val="24"/>
          <w:szCs w:val="24"/>
        </w:rPr>
        <w:t xml:space="preserve">2) представление заявителем недостоверной или неполной информации, предусмотренной настоящим Положением;</w:t>
      </w:r>
    </w:p>
    <w:p>
      <w:pPr>
        <w:spacing w:after="60"/>
        <w:ind w:firstLine="567"/>
        <w:jc w:val="both"/>
      </w:pPr>
      <w:r>
        <w:rPr>
          <w:rFonts w:ascii="Arial" w:cs="Arial" w:eastAsia="Arial" w:hAnsi="Arial"/>
          <w:sz w:val="24"/>
          <w:szCs w:val="24"/>
        </w:rPr>
        <w:t xml:space="preserve">3) несоответствие документов, представленных заявителем, требованиям, установленным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4) невнесение государственной пошлины за рассмотрение и выдачу лицензии.</w:t>
      </w:r>
    </w:p>
    <w:p>
      <w:pPr>
        <w:spacing w:after="60"/>
        <w:ind w:firstLine="567"/>
        <w:jc w:val="both"/>
      </w:pPr>
      <w:r>
        <w:rPr>
          <w:rFonts w:ascii="Arial" w:cs="Arial" w:eastAsia="Arial" w:hAnsi="Arial"/>
          <w:sz w:val="24"/>
          <w:szCs w:val="24"/>
        </w:rPr>
        <w:t xml:space="preserve">37. Уполномоченный орган вправе дать письменный отказ только один раз, с изложением полных оснований и причин отказа.</w:t>
      </w:r>
    </w:p>
    <w:p>
      <w:pPr>
        <w:spacing w:after="60"/>
        <w:ind w:firstLine="567"/>
        <w:jc w:val="both"/>
      </w:pPr>
      <w:r>
        <w:rPr>
          <w:rFonts w:ascii="Arial" w:cs="Arial" w:eastAsia="Arial" w:hAnsi="Arial"/>
          <w:sz w:val="24"/>
          <w:szCs w:val="24"/>
        </w:rPr>
        <w:t xml:space="preserve">38. Решение об отказе в выдаче лицензии направляется заявителю в письменной форме в сроки, установленные для выдачи лицензии, с указанием причин отказа.</w:t>
      </w:r>
    </w:p>
    <w:p>
      <w:pPr>
        <w:spacing w:after="60"/>
        <w:ind w:firstLine="567"/>
        <w:jc w:val="both"/>
      </w:pPr>
      <w:r>
        <w:rPr>
          <w:rFonts w:ascii="Arial" w:cs="Arial" w:eastAsia="Arial" w:hAnsi="Arial"/>
          <w:sz w:val="24"/>
          <w:szCs w:val="24"/>
        </w:rPr>
        <w:t xml:space="preserve">39. В случае устранения оснований для отказа в выдаче лицензии, указанных в подпунктах 2-4 пункта 36 настоящего Положения, заявление подлежит повторному рассмотрению. При этом срок рассмотрения заявления и выдачи лицензии исчисляется со дня подачи заявления на повторное рассмотрение.</w:t>
      </w:r>
    </w:p>
    <w:p>
      <w:pPr>
        <w:spacing w:after="60"/>
        <w:ind w:firstLine="567"/>
        <w:jc w:val="both"/>
      </w:pPr>
      <w:r>
        <w:rPr>
          <w:rFonts w:ascii="Arial" w:cs="Arial" w:eastAsia="Arial" w:hAnsi="Arial"/>
          <w:sz w:val="24"/>
          <w:szCs w:val="24"/>
        </w:rPr>
        <w:t xml:space="preserve">Не допускается отказ по ранее рассмотренным документам заявителя.</w:t>
      </w:r>
    </w:p>
    <w:p>
      <w:pPr>
        <w:spacing w:after="60"/>
        <w:ind w:firstLine="567"/>
        <w:jc w:val="both"/>
      </w:pPr>
      <w:r>
        <w:rPr>
          <w:rFonts w:ascii="Arial" w:cs="Arial" w:eastAsia="Arial" w:hAnsi="Arial"/>
          <w:sz w:val="24"/>
          <w:szCs w:val="24"/>
        </w:rPr>
        <w:t xml:space="preserve">40. Отказ в выдаче лицензии заявитель имеет право обжаловать в судебном порядке.</w:t>
      </w:r>
    </w:p>
    <w:p>
      <w:pPr>
        <w:spacing w:after="200" w:before="200"/>
        <w:jc w:val="center"/>
      </w:pPr>
      <w:r>
        <w:rPr>
          <w:rFonts w:ascii="Arial" w:cs="Arial" w:eastAsia="Arial" w:hAnsi="Arial"/>
          <w:b/>
          <w:bCs/>
          <w:sz w:val="24"/>
          <w:szCs w:val="24"/>
        </w:rPr>
        <w:t xml:space="preserve">Глава 8. Лицензионный контроль</w:t>
      </w:r>
    </w:p>
    <w:p>
      <w:pPr>
        <w:spacing w:after="60"/>
        <w:ind w:firstLine="567"/>
        <w:jc w:val="both"/>
      </w:pPr>
      <w:r>
        <w:rPr>
          <w:rFonts w:ascii="Arial" w:cs="Arial" w:eastAsia="Arial" w:hAnsi="Arial"/>
          <w:sz w:val="24"/>
          <w:szCs w:val="24"/>
        </w:rPr>
        <w:t xml:space="preserve">41. Лицензионный контроль осуществляется уполномоченным органом в целях проверки соблюдения лицензиатом лицензионных требований,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Лицензионный контроль проводится уполномоченным органом в форме лицензионной проверки.</w:t>
      </w:r>
    </w:p>
    <w:p>
      <w:pPr>
        <w:spacing w:after="60"/>
        <w:ind w:firstLine="567"/>
        <w:jc w:val="both"/>
      </w:pPr>
      <w:r>
        <w:rPr>
          <w:rFonts w:ascii="Arial" w:cs="Arial" w:eastAsia="Arial" w:hAnsi="Arial"/>
          <w:sz w:val="24"/>
          <w:szCs w:val="24"/>
        </w:rPr>
        <w:t xml:space="preserve">42. Лицензионные проверки подразделяются на:</w:t>
      </w:r>
    </w:p>
    <w:p>
      <w:pPr>
        <w:spacing w:after="60"/>
        <w:ind w:firstLine="567"/>
        <w:jc w:val="both"/>
      </w:pPr>
      <w:r>
        <w:rPr>
          <w:rFonts w:ascii="Arial" w:cs="Arial" w:eastAsia="Arial" w:hAnsi="Arial"/>
          <w:sz w:val="24"/>
          <w:szCs w:val="24"/>
        </w:rPr>
        <w:t xml:space="preserve">1) предлицензионные проверки;</w:t>
      </w:r>
    </w:p>
    <w:p>
      <w:pPr>
        <w:spacing w:after="60"/>
        <w:ind w:firstLine="567"/>
        <w:jc w:val="both"/>
      </w:pPr>
      <w:r>
        <w:rPr>
          <w:rFonts w:ascii="Arial" w:cs="Arial" w:eastAsia="Arial" w:hAnsi="Arial"/>
          <w:sz w:val="24"/>
          <w:szCs w:val="24"/>
        </w:rPr>
        <w:t xml:space="preserve">2) постлицензионные (плановые проверки);</w:t>
      </w:r>
    </w:p>
    <w:p>
      <w:pPr>
        <w:spacing w:after="60"/>
        <w:ind w:firstLine="567"/>
        <w:jc w:val="both"/>
      </w:pPr>
      <w:r>
        <w:rPr>
          <w:rFonts w:ascii="Arial" w:cs="Arial" w:eastAsia="Arial" w:hAnsi="Arial"/>
          <w:sz w:val="24"/>
          <w:szCs w:val="24"/>
        </w:rPr>
        <w:t xml:space="preserve">3) внеплановые проверки.</w:t>
      </w:r>
    </w:p>
    <w:p>
      <w:pPr>
        <w:spacing w:after="60"/>
        <w:ind w:firstLine="567"/>
        <w:jc w:val="both"/>
      </w:pPr>
      <w:r>
        <w:rPr>
          <w:rFonts w:ascii="Arial" w:cs="Arial" w:eastAsia="Arial" w:hAnsi="Arial"/>
          <w:sz w:val="24"/>
          <w:szCs w:val="24"/>
        </w:rPr>
        <w:t xml:space="preserve">43. Предлицензионные проверки проводятся до получения заявителем лицензии Комиссией, указанной в пункте 20 настоящего Положения, с выездом на планируемое место осуществления образовательной деятельности на предмет соответствия заявителя установленным настоящим Положением лицензионным требованиям.</w:t>
      </w:r>
    </w:p>
    <w:p>
      <w:pPr>
        <w:spacing w:after="60"/>
        <w:ind w:firstLine="567"/>
        <w:jc w:val="both"/>
      </w:pPr>
      <w:r>
        <w:rPr>
          <w:rFonts w:ascii="Arial" w:cs="Arial" w:eastAsia="Arial" w:hAnsi="Arial"/>
          <w:sz w:val="24"/>
          <w:szCs w:val="24"/>
        </w:rPr>
        <w:t xml:space="preserve">44. Итоги предлицензионной проверки оформляются в виде листа лицензионной проверки по форме согласно </w:t>
      </w:r>
      <w:r>
        <w:rPr>
          <w:rFonts w:ascii="Arial" w:cs="Arial" w:eastAsia="Arial" w:hAnsi="Arial"/>
          <w:sz w:val="24"/>
          <w:szCs w:val="24"/>
        </w:rPr>
        <w:t xml:space="preserve">приложению 19</w:t>
      </w:r>
      <w:r>
        <w:rPr>
          <w:rFonts w:ascii="Arial" w:cs="Arial" w:eastAsia="Arial" w:hAnsi="Arial"/>
          <w:sz w:val="24"/>
          <w:szCs w:val="24"/>
        </w:rPr>
        <w:t xml:space="preserve"> к настоящему Положению, с указаниями рекомендаций о выдаче или об отказе в выдаче лицензии с соответствующими обоснованиями, подписанного членами Комиссии.</w:t>
      </w:r>
    </w:p>
    <w:p>
      <w:pPr>
        <w:spacing w:after="60"/>
        <w:ind w:firstLine="567"/>
        <w:jc w:val="both"/>
      </w:pPr>
      <w:r>
        <w:rPr>
          <w:rFonts w:ascii="Arial" w:cs="Arial" w:eastAsia="Arial" w:hAnsi="Arial"/>
          <w:sz w:val="24"/>
          <w:szCs w:val="24"/>
        </w:rPr>
        <w:t xml:space="preserve">Срок проведения предлицензионной проверки не должен превышать 5 рабочих дней.</w:t>
      </w:r>
    </w:p>
    <w:p>
      <w:pPr>
        <w:spacing w:after="60"/>
        <w:ind w:firstLine="567"/>
        <w:jc w:val="both"/>
      </w:pPr>
      <w:r>
        <w:rPr>
          <w:rFonts w:ascii="Arial" w:cs="Arial" w:eastAsia="Arial" w:hAnsi="Arial"/>
          <w:sz w:val="24"/>
          <w:szCs w:val="24"/>
        </w:rPr>
        <w:t xml:space="preserve">45. Постлицензионные (плановые проверки) лицензиата проводятся на основе ежегодного плана проведения плановых проверок, утверждаемого решением уполномоченного органа.</w:t>
      </w:r>
    </w:p>
    <w:p>
      <w:pPr>
        <w:spacing w:after="60"/>
        <w:ind w:firstLine="567"/>
        <w:jc w:val="both"/>
      </w:pPr>
      <w:r>
        <w:rPr>
          <w:rFonts w:ascii="Arial" w:cs="Arial" w:eastAsia="Arial" w:hAnsi="Arial"/>
          <w:sz w:val="24"/>
          <w:szCs w:val="24"/>
        </w:rPr>
        <w:t xml:space="preserve">В план проверок включается лицензиат, который получил лицензию на осуществление образовательной деятельности.</w:t>
      </w:r>
    </w:p>
    <w:p>
      <w:pPr>
        <w:spacing w:after="60"/>
        <w:ind w:firstLine="567"/>
        <w:jc w:val="both"/>
      </w:pPr>
      <w:r>
        <w:rPr>
          <w:rFonts w:ascii="Arial" w:cs="Arial" w:eastAsia="Arial" w:hAnsi="Arial"/>
          <w:sz w:val="24"/>
          <w:szCs w:val="24"/>
        </w:rPr>
        <w:t xml:space="preserve">46. Лицензиар направляет лицензиату письменное уведомление о проведении плановой проверки соблюдения лицензионных требований не позднее чем за 10 (десять) календарных дней до дня проведения проверки.</w:t>
      </w:r>
    </w:p>
    <w:p>
      <w:pPr>
        <w:spacing w:after="60"/>
        <w:ind w:firstLine="567"/>
        <w:jc w:val="both"/>
      </w:pPr>
      <w:r>
        <w:rPr>
          <w:rFonts w:ascii="Arial" w:cs="Arial" w:eastAsia="Arial" w:hAnsi="Arial"/>
          <w:sz w:val="24"/>
          <w:szCs w:val="24"/>
        </w:rPr>
        <w:t xml:space="preserve">Уведомление направляется путем:</w:t>
      </w:r>
    </w:p>
    <w:p>
      <w:pPr>
        <w:spacing w:after="60"/>
        <w:ind w:firstLine="567"/>
        <w:jc w:val="both"/>
      </w:pPr>
      <w:r>
        <w:rPr>
          <w:rFonts w:ascii="Arial" w:cs="Arial" w:eastAsia="Arial" w:hAnsi="Arial"/>
          <w:sz w:val="24"/>
          <w:szCs w:val="24"/>
        </w:rPr>
        <w:t xml:space="preserve">1) непосредственного вручения уполномоченному лицу лицензиата;</w:t>
      </w:r>
    </w:p>
    <w:p>
      <w:pPr>
        <w:spacing w:after="60"/>
        <w:ind w:firstLine="567"/>
        <w:jc w:val="both"/>
      </w:pPr>
      <w:r>
        <w:rPr>
          <w:rFonts w:ascii="Arial" w:cs="Arial" w:eastAsia="Arial" w:hAnsi="Arial"/>
          <w:sz w:val="24"/>
          <w:szCs w:val="24"/>
        </w:rPr>
        <w:t xml:space="preserve">2) заказной почтой с уведомлением о вручении;</w:t>
      </w:r>
    </w:p>
    <w:p>
      <w:pPr>
        <w:spacing w:after="60"/>
        <w:ind w:firstLine="567"/>
        <w:jc w:val="both"/>
      </w:pPr>
      <w:r>
        <w:rPr>
          <w:rFonts w:ascii="Arial" w:cs="Arial" w:eastAsia="Arial" w:hAnsi="Arial"/>
          <w:sz w:val="24"/>
          <w:szCs w:val="24"/>
        </w:rPr>
        <w:t xml:space="preserve">3) иными, предусмотренными законами способами (электронная почта, факс, смс-сообщение и т.д.).</w:t>
      </w:r>
    </w:p>
    <w:p>
      <w:pPr>
        <w:spacing w:after="60"/>
        <w:ind w:firstLine="567"/>
        <w:jc w:val="both"/>
      </w:pPr>
      <w:r>
        <w:rPr>
          <w:rFonts w:ascii="Arial" w:cs="Arial" w:eastAsia="Arial" w:hAnsi="Arial"/>
          <w:sz w:val="24"/>
          <w:szCs w:val="24"/>
        </w:rPr>
        <w:t xml:space="preserve">47. Срок проведения плановой проверки не может превышать 15 (пятнадцати) рабочих дней.</w:t>
      </w:r>
    </w:p>
    <w:p>
      <w:pPr>
        <w:spacing w:after="60"/>
        <w:ind w:firstLine="567"/>
        <w:jc w:val="both"/>
      </w:pPr>
      <w:r>
        <w:rPr>
          <w:rFonts w:ascii="Arial" w:cs="Arial" w:eastAsia="Arial" w:hAnsi="Arial"/>
          <w:sz w:val="24"/>
          <w:szCs w:val="24"/>
        </w:rPr>
        <w:t xml:space="preserve">48. Внеплановая проверка лицензиата проводится по следующим основаниям:</w:t>
      </w:r>
    </w:p>
    <w:p>
      <w:pPr>
        <w:spacing w:after="60"/>
        <w:ind w:firstLine="567"/>
        <w:jc w:val="both"/>
      </w:pPr>
      <w:r>
        <w:rPr>
          <w:rFonts w:ascii="Arial" w:cs="Arial" w:eastAsia="Arial" w:hAnsi="Arial"/>
          <w:sz w:val="24"/>
          <w:szCs w:val="24"/>
        </w:rPr>
        <w:t xml:space="preserve">1)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w:t>
      </w:r>
    </w:p>
    <w:p>
      <w:pPr>
        <w:spacing w:after="60"/>
        <w:ind w:firstLine="567"/>
        <w:jc w:val="both"/>
      </w:pPr>
      <w:r>
        <w:rPr>
          <w:rFonts w:ascii="Arial" w:cs="Arial" w:eastAsia="Arial" w:hAnsi="Arial"/>
          <w:sz w:val="24"/>
          <w:szCs w:val="24"/>
        </w:rPr>
        <w:t xml:space="preserve">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60"/>
        <w:ind w:firstLine="567"/>
        <w:jc w:val="both"/>
      </w:pPr>
      <w:r>
        <w:rPr>
          <w:rFonts w:ascii="Arial" w:cs="Arial" w:eastAsia="Arial" w:hAnsi="Arial"/>
          <w:sz w:val="24"/>
          <w:szCs w:val="24"/>
        </w:rPr>
        <w:t xml:space="preserve">3) истечение срока, на который было приостановлено действие лицензии;</w:t>
      </w:r>
    </w:p>
    <w:p>
      <w:pPr>
        <w:spacing w:after="60"/>
        <w:ind w:firstLine="567"/>
        <w:jc w:val="both"/>
      </w:pPr>
      <w:r>
        <w:rPr>
          <w:rFonts w:ascii="Arial" w:cs="Arial" w:eastAsia="Arial" w:hAnsi="Arial"/>
          <w:sz w:val="24"/>
          <w:szCs w:val="24"/>
        </w:rPr>
        <w:t xml:space="preserve">4)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w:t>
      </w:r>
    </w:p>
    <w:p>
      <w:pPr>
        <w:spacing w:after="60"/>
        <w:ind w:firstLine="567"/>
        <w:jc w:val="both"/>
      </w:pPr>
      <w:r>
        <w:rPr>
          <w:rFonts w:ascii="Arial" w:cs="Arial" w:eastAsia="Arial" w:hAnsi="Arial"/>
          <w:sz w:val="24"/>
          <w:szCs w:val="24"/>
        </w:rPr>
        <w:t xml:space="preserve">Лицензирующий орган вправе проводить внеплановую проверку по основаниям, указанным в настоящем пункте, без направления предварительного уведомления лицензиату.</w:t>
      </w:r>
    </w:p>
    <w:p>
      <w:pPr>
        <w:spacing w:after="60"/>
        <w:ind w:firstLine="567"/>
        <w:jc w:val="both"/>
      </w:pPr>
      <w:r>
        <w:rPr>
          <w:rFonts w:ascii="Arial" w:cs="Arial" w:eastAsia="Arial" w:hAnsi="Arial"/>
          <w:sz w:val="24"/>
          <w:szCs w:val="24"/>
        </w:rPr>
        <w:t xml:space="preserve">49. Плановые или внеплановые проверки соблюдения лицензиатом (индивидуальные предприниматели, юридические лица) лицензионных требований осуществляются комиссией, созданной решением уполномоченного органа и состоящей из должностных лиц уполномоченного органа и квалифицированных специалистов в области образования, с выездом на место осуществления образовательной деятельности.</w:t>
      </w:r>
    </w:p>
    <w:p>
      <w:pPr>
        <w:spacing w:after="60"/>
        <w:ind w:firstLine="567"/>
        <w:jc w:val="both"/>
      </w:pPr>
      <w:r>
        <w:rPr>
          <w:rFonts w:ascii="Arial" w:cs="Arial" w:eastAsia="Arial" w:hAnsi="Arial"/>
          <w:sz w:val="24"/>
          <w:szCs w:val="24"/>
        </w:rPr>
        <w:t xml:space="preserve">50. Лицензионный контроль в формах плановой или внеплановой проверки проводится с обязательным применением уполномоченным органом в зависимости от уровня образования листа лицензионной проверки по форме согласно </w:t>
      </w:r>
      <w:r>
        <w:rPr>
          <w:rFonts w:ascii="Arial" w:cs="Arial" w:eastAsia="Arial" w:hAnsi="Arial"/>
          <w:sz w:val="24"/>
          <w:szCs w:val="24"/>
        </w:rPr>
        <w:t xml:space="preserve">приложению 19</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51. Лист лицензионной проверки составляется в двух экземплярах и подписывается лицами, проводившими лицензионную проверку, заявителем, лицензиатом или уполномоченным представителем.</w:t>
      </w:r>
    </w:p>
    <w:p>
      <w:pPr>
        <w:spacing w:after="60"/>
        <w:ind w:firstLine="567"/>
        <w:jc w:val="both"/>
      </w:pPr>
      <w:r>
        <w:rPr>
          <w:rFonts w:ascii="Arial" w:cs="Arial" w:eastAsia="Arial" w:hAnsi="Arial"/>
          <w:sz w:val="24"/>
          <w:szCs w:val="24"/>
        </w:rPr>
        <w:t xml:space="preserve">52. Затраты, связанные с проведением лицензионного контроля, оплачиваются за счет средств республиканского бюджета.</w:t>
      </w:r>
    </w:p>
    <w:p>
      <w:pPr>
        <w:spacing w:after="60"/>
        <w:ind w:firstLine="567"/>
        <w:jc w:val="both"/>
      </w:pPr>
      <w:r>
        <w:rPr>
          <w:rFonts w:ascii="Arial" w:cs="Arial" w:eastAsia="Arial" w:hAnsi="Arial"/>
          <w:sz w:val="24"/>
          <w:szCs w:val="24"/>
        </w:rPr>
        <w:t xml:space="preserve">53. В случае невыполнения лицензионных требований, уполномоченный орган может применять к лицензиату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w:t>
      </w:r>
    </w:p>
    <w:p>
      <w:pPr>
        <w:spacing w:after="60"/>
        <w:ind w:firstLine="567"/>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За однократное нарушение лицензионных требований уполномоченный орган вправе применить меру воздействия в виде вынесения предупреждения.</w:t>
      </w:r>
    </w:p>
    <w:p>
      <w:pPr>
        <w:spacing w:after="60"/>
        <w:ind w:firstLine="567"/>
        <w:jc w:val="both"/>
      </w:pPr>
      <w:r>
        <w:rPr>
          <w:rFonts w:ascii="Arial" w:cs="Arial" w:eastAsia="Arial" w:hAnsi="Arial"/>
          <w:sz w:val="24"/>
          <w:szCs w:val="24"/>
        </w:rPr>
        <w:t xml:space="preserve">За двукратное нарушение лицензионных требований уполномоченный орган вправе применить меру воздействия в виде наложения штрафа.</w:t>
      </w:r>
    </w:p>
    <w:p>
      <w:pPr>
        <w:spacing w:after="60"/>
        <w:ind w:firstLine="567"/>
        <w:jc w:val="both"/>
      </w:pPr>
      <w:r>
        <w:rPr>
          <w:rFonts w:ascii="Arial" w:cs="Arial" w:eastAsia="Arial" w:hAnsi="Arial"/>
          <w:sz w:val="24"/>
          <w:szCs w:val="24"/>
        </w:rPr>
        <w:t xml:space="preserve">Мера воздействия в виде наложения штрафа осуществляется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Средства, поступившие от наложения штрафа, направляются в доход республиканского бюджета.</w:t>
      </w:r>
    </w:p>
    <w:p>
      <w:pPr>
        <w:spacing w:after="200" w:before="200"/>
        <w:jc w:val="center"/>
      </w:pPr>
      <w:r>
        <w:rPr>
          <w:rFonts w:ascii="Arial" w:cs="Arial" w:eastAsia="Arial" w:hAnsi="Arial"/>
          <w:b/>
          <w:bCs/>
          <w:sz w:val="24"/>
          <w:szCs w:val="24"/>
        </w:rPr>
        <w:t xml:space="preserve">Глава 9. Приостановление, прекращение и аннулирование действия лицензии</w:t>
      </w:r>
    </w:p>
    <w:p>
      <w:pPr>
        <w:spacing w:after="60"/>
        <w:ind w:firstLine="567"/>
        <w:jc w:val="both"/>
      </w:pPr>
      <w:r>
        <w:rPr>
          <w:rFonts w:ascii="Arial" w:cs="Arial" w:eastAsia="Arial" w:hAnsi="Arial"/>
          <w:sz w:val="24"/>
          <w:szCs w:val="24"/>
        </w:rPr>
        <w:t xml:space="preserve">54. Уполномоченный орган приостанавливает действие лицензии в случае:</w:t>
      </w:r>
    </w:p>
    <w:p>
      <w:pPr>
        <w:spacing w:after="60"/>
        <w:ind w:firstLine="567"/>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567"/>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уполномоченного органа, в установленные сроки;</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4) нарушения лицензиатом лицензионных требований, предотвращающих причинение вреда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В случаях, предусмотренных подпунктами 1-4 настоящего пункта, действие лицензий приостанавливается до устранения причин нарушений.</w:t>
      </w:r>
    </w:p>
    <w:p>
      <w:pPr>
        <w:spacing w:after="60"/>
        <w:ind w:firstLine="567"/>
        <w:jc w:val="both"/>
      </w:pPr>
      <w:r>
        <w:rPr>
          <w:rFonts w:ascii="Arial" w:cs="Arial" w:eastAsia="Arial" w:hAnsi="Arial"/>
          <w:sz w:val="24"/>
          <w:szCs w:val="24"/>
        </w:rPr>
        <w:t xml:space="preserve">С момента приостановления действия лицензии приостанавливается образовательный процесс. Лицензиат обязан обеспечить перевод обучающихся по их заявлению в другую образовательную организацию на соответствующую образовательную программу.</w:t>
      </w:r>
    </w:p>
    <w:p>
      <w:pPr>
        <w:spacing w:after="60"/>
        <w:ind w:firstLine="567"/>
        <w:jc w:val="both"/>
      </w:pPr>
      <w:r>
        <w:rPr>
          <w:rFonts w:ascii="Arial" w:cs="Arial" w:eastAsia="Arial" w:hAnsi="Arial"/>
          <w:sz w:val="24"/>
          <w:szCs w:val="24"/>
        </w:rPr>
        <w:t xml:space="preserve">Образовательные организации в случае приостановления действия лицензии имеют право на перевод независимо от сроков, установленных в нормативных правовых актах, регулирующих порядок перевода и восстановления.</w:t>
      </w:r>
    </w:p>
    <w:p>
      <w:pPr>
        <w:spacing w:after="60"/>
        <w:ind w:firstLine="567"/>
        <w:jc w:val="both"/>
      </w:pPr>
      <w:r>
        <w:rPr>
          <w:rFonts w:ascii="Arial" w:cs="Arial" w:eastAsia="Arial" w:hAnsi="Arial"/>
          <w:sz w:val="24"/>
          <w:szCs w:val="24"/>
        </w:rPr>
        <w:t xml:space="preserve">Лицензиат обязан в течение девяноста календарных дней устранить нарушения, предусмотренные подпунктами 1-4 настоящего пункта.</w:t>
      </w:r>
    </w:p>
    <w:p>
      <w:pPr>
        <w:spacing w:after="60"/>
        <w:ind w:firstLine="567"/>
        <w:jc w:val="both"/>
      </w:pPr>
      <w:r>
        <w:rPr>
          <w:rFonts w:ascii="Arial" w:cs="Arial" w:eastAsia="Arial" w:hAnsi="Arial"/>
          <w:sz w:val="24"/>
          <w:szCs w:val="24"/>
        </w:rPr>
        <w:t xml:space="preserve">55. Лицензиат обязан уведомить в письменной форме уполномоченный орган об устранении им нарушений лицензионных требований, повлекших приостановление действия лицензии.</w:t>
      </w:r>
    </w:p>
    <w:p>
      <w:pPr>
        <w:spacing w:after="60"/>
        <w:ind w:firstLine="567"/>
        <w:jc w:val="both"/>
      </w:pPr>
      <w:r>
        <w:rPr>
          <w:rFonts w:ascii="Arial" w:cs="Arial" w:eastAsia="Arial" w:hAnsi="Arial"/>
          <w:sz w:val="24"/>
          <w:szCs w:val="24"/>
        </w:rPr>
        <w:t xml:space="preserve">56. В случае если в установленный срок лицензиат не устранил нарушение лицензионных требований, повлекшее приостановление действия лицензии, лицензия аннулируется в порядке, предусмотренном </w:t>
      </w:r>
      <w:r>
        <w:rPr>
          <w:rFonts w:ascii="Arial" w:cs="Arial" w:eastAsia="Arial" w:hAnsi="Arial"/>
          <w:sz w:val="24"/>
          <w:szCs w:val="24"/>
        </w:rPr>
        <w:t xml:space="preserve">статьей 32</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57. Лицензиат вправе обжаловать решение о приостановлении действия лицензии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58. Действие лицензии прекращается в случае:</w:t>
      </w:r>
    </w:p>
    <w:p>
      <w:pPr>
        <w:spacing w:after="60"/>
        <w:ind w:firstLine="567"/>
        <w:jc w:val="both"/>
      </w:pPr>
      <w:r>
        <w:rPr>
          <w:rFonts w:ascii="Arial" w:cs="Arial" w:eastAsia="Arial" w:hAnsi="Arial"/>
          <w:sz w:val="24"/>
          <w:szCs w:val="24"/>
        </w:rPr>
        <w:t xml:space="preserve">1) официального уведомления лицензиатом о ликвидации юридического лица;</w:t>
      </w:r>
    </w:p>
    <w:p>
      <w:pPr>
        <w:spacing w:after="60"/>
        <w:ind w:firstLine="567"/>
        <w:jc w:val="both"/>
      </w:pPr>
      <w:r>
        <w:rPr>
          <w:rFonts w:ascii="Arial" w:cs="Arial" w:eastAsia="Arial" w:hAnsi="Arial"/>
          <w:sz w:val="24"/>
          <w:szCs w:val="24"/>
        </w:rPr>
        <w:t xml:space="preserve">2) подачи заявления лицензиатом (правопреемником лицензиата) в случае добровольного прекращения им осуществления образовательной деятельности;</w:t>
      </w:r>
    </w:p>
    <w:p>
      <w:pPr>
        <w:spacing w:after="60"/>
        <w:ind w:firstLine="567"/>
        <w:jc w:val="both"/>
      </w:pPr>
      <w:r>
        <w:rPr>
          <w:rFonts w:ascii="Arial" w:cs="Arial" w:eastAsia="Arial" w:hAnsi="Arial"/>
          <w:sz w:val="24"/>
          <w:szCs w:val="24"/>
        </w:rPr>
        <w:t xml:space="preserve">3)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59. Сведения о прекращении действия лицензии вносятся в реестр в течение 5 рабочих дней со дня принятия соответствующего решения о прекращении действия лицензии. Лицензия признается прекратившей свое действие с даты внесения сведений в реестр.</w:t>
      </w:r>
    </w:p>
    <w:p>
      <w:pPr>
        <w:spacing w:after="60"/>
        <w:ind w:firstLine="567"/>
        <w:jc w:val="both"/>
      </w:pPr>
      <w:r>
        <w:rPr>
          <w:rFonts w:ascii="Arial" w:cs="Arial" w:eastAsia="Arial" w:hAnsi="Arial"/>
          <w:sz w:val="24"/>
          <w:szCs w:val="24"/>
        </w:rPr>
        <w:t xml:space="preserve">60. 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200" w:before="200"/>
        <w:jc w:val="center"/>
      </w:pPr>
      <w:r>
        <w:rPr>
          <w:rFonts w:ascii="Arial" w:cs="Arial" w:eastAsia="Arial" w:hAnsi="Arial"/>
          <w:b/>
          <w:bCs/>
          <w:sz w:val="24"/>
          <w:szCs w:val="24"/>
        </w:rPr>
        <w:t xml:space="preserve">Глава 10. Возобновление действия лицензии</w:t>
      </w:r>
    </w:p>
    <w:p>
      <w:pPr>
        <w:spacing w:after="60"/>
        <w:ind w:firstLine="567"/>
        <w:jc w:val="both"/>
      </w:pPr>
      <w:r>
        <w:rPr>
          <w:rFonts w:ascii="Arial" w:cs="Arial" w:eastAsia="Arial" w:hAnsi="Arial"/>
          <w:sz w:val="24"/>
          <w:szCs w:val="24"/>
        </w:rPr>
        <w:t xml:space="preserve">61. Действие лицензии возобновляется уполномоченным органом со дня, следующего за днем истечения срока, на который было приостановлено действие лицензии, при условии устранения лицензиатом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лицензионных требований лицензиатом.</w:t>
      </w:r>
    </w:p>
    <w:p>
      <w:pPr>
        <w:spacing w:after="60"/>
        <w:ind w:firstLine="567"/>
        <w:jc w:val="both"/>
      </w:pPr>
      <w:r>
        <w:rPr>
          <w:rFonts w:ascii="Arial" w:cs="Arial" w:eastAsia="Arial" w:hAnsi="Arial"/>
          <w:sz w:val="24"/>
          <w:szCs w:val="24"/>
        </w:rPr>
        <w:t xml:space="preserve">В случае досрочного устранения выявленных нарушений лицензионных требований лицензиат уведомляет уполномоченный орган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Уполномоченный орган проводит лицензионную проверку устранения выявленных нарушений в тридцатидневный срок после истечения срока приостановления действия лицензии либо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Лицензиат вправе обжаловать решение уполномоченного органа об отказе в возобновлении действия лицензии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62.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63. Лицензиат имеет право обжаловать решение уполномоченного органа об отказе в возобновлении действия лицензии в судебном порядке.</w:t>
      </w:r>
    </w:p>
    <w:p>
      <w:pPr>
        <w:spacing w:after="200" w:before="200"/>
        <w:jc w:val="center"/>
      </w:pPr>
      <w:r>
        <w:rPr>
          <w:rFonts w:ascii="Arial" w:cs="Arial" w:eastAsia="Arial" w:hAnsi="Arial"/>
          <w:b/>
          <w:bCs/>
          <w:sz w:val="24"/>
          <w:szCs w:val="24"/>
        </w:rPr>
        <w:t xml:space="preserve">Глава 11. Лицензионные требования</w:t>
      </w:r>
    </w:p>
    <w:p>
      <w:pPr>
        <w:spacing w:after="60"/>
        <w:ind w:firstLine="567"/>
        <w:jc w:val="both"/>
      </w:pPr>
      <w:r>
        <w:rPr>
          <w:rFonts w:ascii="Arial" w:cs="Arial" w:eastAsia="Arial" w:hAnsi="Arial"/>
          <w:sz w:val="24"/>
          <w:szCs w:val="24"/>
        </w:rPr>
        <w:t xml:space="preserve">64. Для осуществления образовательной деятельности устанавливаются следующие лицензионные требования:</w:t>
      </w:r>
    </w:p>
    <w:p>
      <w:pPr>
        <w:spacing w:after="60"/>
        <w:ind w:firstLine="567"/>
        <w:jc w:val="both"/>
      </w:pPr>
      <w:r>
        <w:rPr>
          <w:rFonts w:ascii="Arial" w:cs="Arial" w:eastAsia="Arial" w:hAnsi="Arial"/>
          <w:sz w:val="24"/>
          <w:szCs w:val="24"/>
        </w:rPr>
        <w:t xml:space="preserve">1) соответствие заявленных образовательных программ целям и видам деятельности юридического лица;</w:t>
      </w:r>
    </w:p>
    <w:p>
      <w:pPr>
        <w:spacing w:after="60"/>
        <w:ind w:firstLine="567"/>
        <w:jc w:val="both"/>
      </w:pPr>
      <w:r>
        <w:rPr>
          <w:rFonts w:ascii="Arial" w:cs="Arial" w:eastAsia="Arial" w:hAnsi="Arial"/>
          <w:sz w:val="24"/>
          <w:szCs w:val="24"/>
        </w:rPr>
        <w:t xml:space="preserve">2) соответствие материально-технической базы заявителя содержанию образовательных программ (по формам и технологиям обучения):</w:t>
      </w:r>
    </w:p>
    <w:p>
      <w:pPr>
        <w:spacing w:after="60"/>
        <w:ind w:firstLine="567"/>
        <w:jc w:val="both"/>
      </w:pPr>
      <w:r>
        <w:rPr>
          <w:rFonts w:ascii="Arial" w:cs="Arial" w:eastAsia="Arial" w:hAnsi="Arial"/>
          <w:sz w:val="24"/>
          <w:szCs w:val="24"/>
        </w:rPr>
        <w:t xml:space="preserve">- наличие у заявителя, реализующего программы среднего профессионального, высшего профессионального и послевузовского профессионального образования, на праве собственности, оперативного управления, хозяйственного ведения или решений Кабинета Министров Кыргызской Республики о передаче в безвозмездное пользование оборудованных зданий, помещений, сооружений, тренировочных площадок, территорий и мест, соответствующих санитарным нормам и правилам, требованиям пожарной безопасности, необходимых для осуществления образовательной деятельности по указанным в заявлении программам;</w:t>
      </w:r>
    </w:p>
    <w:p>
      <w:pPr>
        <w:spacing w:after="60"/>
        <w:ind w:firstLine="567"/>
        <w:jc w:val="both"/>
      </w:pPr>
      <w:r>
        <w:rPr>
          <w:rFonts w:ascii="Arial" w:cs="Arial" w:eastAsia="Arial" w:hAnsi="Arial"/>
          <w:sz w:val="24"/>
          <w:szCs w:val="24"/>
        </w:rPr>
        <w:t xml:space="preserve">- для образовательных организаций, реализующих образовательные программы среднего, высшего и послевузовского профессионального образования, допускается безвозмездное пользование или аренда дополнительных нежилых помещений сроком не менее 2 лет, площадью не более площади помещений, имеющихся на праве собственности, оперативного управления или хозяйственного ведения;</w:t>
      </w:r>
    </w:p>
    <w:p>
      <w:pPr>
        <w:spacing w:after="60"/>
        <w:ind w:firstLine="567"/>
        <w:jc w:val="both"/>
      </w:pPr>
      <w:r>
        <w:rPr>
          <w:rFonts w:ascii="Arial" w:cs="Arial" w:eastAsia="Arial" w:hAnsi="Arial"/>
          <w:sz w:val="24"/>
          <w:szCs w:val="24"/>
        </w:rPr>
        <w:t xml:space="preserve">- наличие клинической базы для реализации программ среднего, высшего, последипломного, послевузовского и дополнительного профессионального медицинского и фармацевтического образования, не ниже установленных минимальных требований согласно </w:t>
      </w:r>
      <w:r>
        <w:rPr>
          <w:rFonts w:ascii="Arial" w:cs="Arial" w:eastAsia="Arial" w:hAnsi="Arial"/>
          <w:sz w:val="24"/>
          <w:szCs w:val="24"/>
        </w:rPr>
        <w:t xml:space="preserve">приложению 11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этом клиническая база для государственных образовательных организаций закрепляется решением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Негосударственные образовательные организации должны иметь на праве собственности или оперативного управления клиническую базу, соответствующую лицензию на осуществление медицинской деятельности;</w:t>
      </w:r>
    </w:p>
    <w:p>
      <w:pPr>
        <w:spacing w:after="60"/>
        <w:ind w:firstLine="567"/>
        <w:jc w:val="both"/>
      </w:pPr>
      <w:r>
        <w:rPr>
          <w:rFonts w:ascii="Arial" w:cs="Arial" w:eastAsia="Arial" w:hAnsi="Arial"/>
          <w:sz w:val="24"/>
          <w:szCs w:val="24"/>
        </w:rPr>
        <w:t xml:space="preserve">- наличие у заявителя, реализующего программы дошкольного, начального общего, основного общего и среднего общего образования, начального профессионального образования, дополнительного профессионального образования, на праве собственности, оперативного управления, арендованных или на основе договора безвозмездного пользования сроком не менее 2 лет оборудованных зданий, помещений, сооружений, полигонов, территорий и земельных участков для осуществления образовательной деятельности по заявленным программам.</w:t>
      </w:r>
    </w:p>
    <w:p>
      <w:pPr>
        <w:spacing w:after="60"/>
        <w:ind w:firstLine="567"/>
        <w:jc w:val="both"/>
      </w:pPr>
      <w:r>
        <w:rPr>
          <w:rFonts w:ascii="Arial" w:cs="Arial" w:eastAsia="Arial" w:hAnsi="Arial"/>
          <w:sz w:val="24"/>
          <w:szCs w:val="24"/>
        </w:rPr>
        <w:t xml:space="preserve">Полезная площадь для осуществления образовательной деятельности на одного обучающегося составляет 3 кв.м;</w:t>
      </w:r>
    </w:p>
    <w:p>
      <w:pPr>
        <w:spacing w:after="60"/>
        <w:ind w:firstLine="567"/>
        <w:jc w:val="both"/>
      </w:pPr>
      <w:r>
        <w:rPr>
          <w:rFonts w:ascii="Arial" w:cs="Arial" w:eastAsia="Arial" w:hAnsi="Arial"/>
          <w:sz w:val="24"/>
          <w:szCs w:val="24"/>
        </w:rPr>
        <w:t xml:space="preserve">3) соответствие учебно-методической базы заявителя содержанию образовательных программ:</w:t>
      </w:r>
    </w:p>
    <w:p>
      <w:pPr>
        <w:spacing w:after="60"/>
        <w:ind w:firstLine="567"/>
        <w:jc w:val="both"/>
      </w:pPr>
      <w:r>
        <w:rPr>
          <w:rFonts w:ascii="Arial" w:cs="Arial" w:eastAsia="Arial" w:hAnsi="Arial"/>
          <w:sz w:val="24"/>
          <w:szCs w:val="24"/>
        </w:rPr>
        <w:t xml:space="preserve">- наличие у заявителя для реализации начального профессионального, среднего профессионального и высшего профессионального и послевузовского профессионального медицинского образования учебной и учебно-методической литературы, иных библиотечно-информационных ресурсов по заявленным образовательным программам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 наличие у заявителя для реализации послевузовского профессионального, дополнительного профессионального образования учебной и учебно-методической литературы, иных библиотечно-информационных ресурсов в соответствии с содержанием программы;</w:t>
      </w:r>
    </w:p>
    <w:p>
      <w:pPr>
        <w:spacing w:after="60"/>
        <w:ind w:firstLine="567"/>
        <w:jc w:val="both"/>
      </w:pPr>
      <w:r>
        <w:rPr>
          <w:rFonts w:ascii="Arial" w:cs="Arial" w:eastAsia="Arial" w:hAnsi="Arial"/>
          <w:sz w:val="24"/>
          <w:szCs w:val="24"/>
        </w:rPr>
        <w:t xml:space="preserve">- наличие у заявителя условий для реализации образовательных программ с применением дистанционных образовательных технологий в соответствии с порядком их применения и государственными образовательными стандартами;</w:t>
      </w:r>
    </w:p>
    <w:p>
      <w:pPr>
        <w:spacing w:after="60"/>
        <w:ind w:firstLine="567"/>
        <w:jc w:val="both"/>
      </w:pPr>
      <w:r>
        <w:rPr>
          <w:rFonts w:ascii="Arial" w:cs="Arial" w:eastAsia="Arial" w:hAnsi="Arial"/>
          <w:sz w:val="24"/>
          <w:szCs w:val="24"/>
        </w:rPr>
        <w:t xml:space="preserve">- наличие у заявителя для реализации программ дошкольного, начального общего, основного общего и среднего общего образования учебной и учебно-методической литературы;</w:t>
      </w:r>
    </w:p>
    <w:p>
      <w:pPr>
        <w:spacing w:after="60"/>
        <w:ind w:firstLine="567"/>
        <w:jc w:val="both"/>
      </w:pPr>
      <w:r>
        <w:rPr>
          <w:rFonts w:ascii="Arial" w:cs="Arial" w:eastAsia="Arial" w:hAnsi="Arial"/>
          <w:sz w:val="24"/>
          <w:szCs w:val="24"/>
        </w:rPr>
        <w:t xml:space="preserve">4) соответствие квалификации педагогических работников и укомплектованности штатов заявителя содержанию образовательных программ:</w:t>
      </w:r>
    </w:p>
    <w:p>
      <w:pPr>
        <w:spacing w:after="60"/>
        <w:ind w:firstLine="567"/>
        <w:jc w:val="both"/>
      </w:pPr>
      <w:r>
        <w:rPr>
          <w:rFonts w:ascii="Arial" w:cs="Arial" w:eastAsia="Arial" w:hAnsi="Arial"/>
          <w:sz w:val="24"/>
          <w:szCs w:val="24"/>
        </w:rPr>
        <w:t xml:space="preserve">- наличие в штате или привлечение заявителем на ином законном основании педагогических работников, с указанием преподаваемых предметов, численность и квалификация которых обеспечивают осуществление образовательной деятельности по заявленным образовательным программам в соответствии с требованиями государственного образовательного стандарта/содержания программы;</w:t>
      </w:r>
    </w:p>
    <w:p>
      <w:pPr>
        <w:spacing w:after="60"/>
        <w:ind w:firstLine="567"/>
        <w:jc w:val="both"/>
      </w:pPr>
      <w:r>
        <w:rPr>
          <w:rFonts w:ascii="Arial" w:cs="Arial" w:eastAsia="Arial" w:hAnsi="Arial"/>
          <w:sz w:val="24"/>
          <w:szCs w:val="24"/>
        </w:rPr>
        <w:t xml:space="preserve">5) наличие разработанных и утвержденных в соответствии с государственными образовательными стандартами учебных планов по дошкольному, начальному общему, основному общему, среднему общему, начальному профессиональному, среднему профессиональному, высшему профессиональному и послевузовскому профессиональному медицинскому образованию/учебных программ по дополнительному, дополнительному профессиональному и послевузовскому профессиональному образованию;</w:t>
      </w:r>
    </w:p>
    <w:p>
      <w:pPr>
        <w:spacing w:after="60"/>
        <w:ind w:firstLine="567"/>
        <w:jc w:val="both"/>
      </w:pPr>
      <w:r>
        <w:rPr>
          <w:rFonts w:ascii="Arial" w:cs="Arial" w:eastAsia="Arial" w:hAnsi="Arial"/>
          <w:sz w:val="24"/>
          <w:szCs w:val="24"/>
        </w:rPr>
        <w:t xml:space="preserve">6) наличие специальных условий для получения образования обучающимися с ограниченными возможностями здоровья (кроме специальностей, направлений подготовки и профессий, по которым предусмотрены конкретные требования по состоянию здоровья обучающихся, не позволяющие осуществлять обучение лиц с ограниченными возможностями здоровья);</w:t>
      </w:r>
    </w:p>
    <w:p>
      <w:pPr>
        <w:spacing w:after="60"/>
        <w:ind w:firstLine="567"/>
        <w:jc w:val="both"/>
      </w:pPr>
      <w:r>
        <w:rPr>
          <w:rFonts w:ascii="Arial" w:cs="Arial" w:eastAsia="Arial" w:hAnsi="Arial"/>
          <w:sz w:val="24"/>
          <w:szCs w:val="24"/>
        </w:rPr>
        <w:t xml:space="preserve">7) отсутствие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в содержании образовательной программы и в деятельности религиозных организаций (объединений).</w:t>
      </w:r>
    </w:p>
    <w:p>
      <w:pPr>
        <w:spacing w:after="60"/>
        <w:ind w:firstLine="567"/>
        <w:jc w:val="both"/>
      </w:pPr>
      <w:r>
        <w:rPr>
          <w:rFonts w:ascii="Arial" w:cs="Arial" w:eastAsia="Arial" w:hAnsi="Arial"/>
          <w:sz w:val="24"/>
          <w:szCs w:val="24"/>
        </w:rPr>
        <w:t xml:space="preserve">65. Заявитель для осуществления образовательной деятельности наряду с выполнением лицензионных требований, определенных пунктом 50 настоящего Положения, обязан обеспечить выполнение дополнительных лицензионных требований для реализации образовательных программ:</w:t>
      </w:r>
    </w:p>
    <w:p>
      <w:pPr>
        <w:spacing w:after="60"/>
        <w:ind w:firstLine="567"/>
        <w:jc w:val="both"/>
      </w:pPr>
      <w:r>
        <w:rPr>
          <w:rFonts w:ascii="Arial" w:cs="Arial" w:eastAsia="Arial" w:hAnsi="Arial"/>
          <w:sz w:val="24"/>
          <w:szCs w:val="24"/>
        </w:rPr>
        <w:t xml:space="preserve">1) дошкольного образования согласно </w:t>
      </w:r>
      <w:r>
        <w:rPr>
          <w:rFonts w:ascii="Arial" w:cs="Arial" w:eastAsia="Arial" w:hAnsi="Arial"/>
          <w:sz w:val="24"/>
          <w:szCs w:val="24"/>
        </w:rPr>
        <w:t xml:space="preserve">приложению 12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начального общего, основного общего и среднего общего образования согласно </w:t>
      </w:r>
      <w:r>
        <w:rPr>
          <w:rFonts w:ascii="Arial" w:cs="Arial" w:eastAsia="Arial" w:hAnsi="Arial"/>
          <w:sz w:val="24"/>
          <w:szCs w:val="24"/>
        </w:rPr>
        <w:t xml:space="preserve">приложению 13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 начального профессионального образования согласно </w:t>
      </w:r>
      <w:r>
        <w:rPr>
          <w:rFonts w:ascii="Arial" w:cs="Arial" w:eastAsia="Arial" w:hAnsi="Arial"/>
          <w:sz w:val="24"/>
          <w:szCs w:val="24"/>
        </w:rPr>
        <w:t xml:space="preserve">приложению 14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 среднего профессионального образования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 высшего профессионального образования (бакалавр, специалист) согласно </w:t>
      </w:r>
      <w:r>
        <w:rPr>
          <w:rFonts w:ascii="Arial" w:cs="Arial" w:eastAsia="Arial" w:hAnsi="Arial"/>
          <w:sz w:val="24"/>
          <w:szCs w:val="24"/>
        </w:rPr>
        <w:t xml:space="preserve">приложению 16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 дополнительного и дополнительного профессионального образования согласно </w:t>
      </w:r>
      <w:r>
        <w:rPr>
          <w:rFonts w:ascii="Arial" w:cs="Arial" w:eastAsia="Arial" w:hAnsi="Arial"/>
          <w:sz w:val="24"/>
          <w:szCs w:val="24"/>
        </w:rPr>
        <w:t xml:space="preserve">приложению 17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 высшего профессионального (магистр), послевузовского профессионального и послевузовского медицинского профессионального образования согласно </w:t>
      </w:r>
      <w:r>
        <w:rPr>
          <w:rFonts w:ascii="Arial" w:cs="Arial" w:eastAsia="Arial" w:hAnsi="Arial"/>
          <w:sz w:val="24"/>
          <w:szCs w:val="24"/>
        </w:rPr>
        <w:t xml:space="preserve">приложению 18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66. Ответственность за соблюдение лицензионных требований, установленных настоящим Положением, несет руководитель образовательной организации.</w:t>
      </w:r>
    </w:p>
    <w:p>
      <w:pPr>
        <w:spacing w:after="200" w:before="200"/>
        <w:jc w:val="center"/>
      </w:pPr>
      <w:r>
        <w:rPr>
          <w:rFonts w:ascii="Arial" w:cs="Arial" w:eastAsia="Arial" w:hAnsi="Arial"/>
          <w:b/>
          <w:bCs/>
          <w:sz w:val="24"/>
          <w:szCs w:val="24"/>
        </w:rPr>
        <w:t xml:space="preserve">Глава 12.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67. Признание лицензий на территории Кыргызской Республики, выданных уполномоченными органами иностранных государств,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За процедуру признания лицензии в порядке взаимного признания и в одностороннем порядке, выданной уполномоченным органом иностранного государства, на территории Кыргызской Республики взимается государственная пошлина в соответствии с законодательством Кыргызской Республики в сфере неналоговых платежей.</w:t>
      </w:r>
    </w:p>
    <w:p>
      <w:pPr>
        <w:spacing w:after="200" w:before="200"/>
        <w:jc w:val="center"/>
      </w:pPr>
      <w:r>
        <w:rPr>
          <w:rFonts w:ascii="Arial" w:cs="Arial" w:eastAsia="Arial" w:hAnsi="Arial"/>
          <w:b/>
          <w:bCs/>
          <w:sz w:val="24"/>
          <w:szCs w:val="24"/>
        </w:rPr>
        <w:t xml:space="preserve">Глава 13. Ответственность за нарушение законодательства</w:t>
      </w:r>
    </w:p>
    <w:p>
      <w:pPr>
        <w:spacing w:after="60"/>
        <w:ind w:firstLine="567"/>
        <w:jc w:val="both"/>
      </w:pPr>
      <w:r>
        <w:rPr>
          <w:rFonts w:ascii="Arial" w:cs="Arial" w:eastAsia="Arial" w:hAnsi="Arial"/>
          <w:sz w:val="24"/>
          <w:szCs w:val="24"/>
        </w:rPr>
        <w:t xml:space="preserve">68. В случае невыполнения лицензиатом лицензионных требований, уполномоченный орган применяет к лицензиату меры воздействия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69. Заявитель, лицензиат вправе обжаловать действие, бездействие уполномоченного органа, должностных лиц уполномоченного органа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материально-техническом обеспечении образовательной деятельности
 ____________________________________________________________________
 (название юридического лица)
 ____________________________________________________________________
 (шифр/код и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346"/>
        <w:gridCol w:w="1008"/>
        <w:gridCol w:w="957"/>
        <w:gridCol w:w="2207"/>
        <w:gridCol w:w="1620"/>
        <w:gridCol w:w="273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владения</w:t>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код технического паспорта</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Собственник недвижимого имущества</w:t>
            </w:r>
          </w:p>
        </w:tc>
        <w:tc>
          <w:tcPr>
            <w:tcW w:type="dxa" w:w="2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оборудованных помещений, территорий, полигонов и земельных участков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оборудованные помещения - это виды учебных классов, аудиторий, кабинетов, комнат, лабораторий, лекционных и других залов.</w:t>
      </w:r>
    </w:p>
    <w:p>
      <w:pPr>
        <w:spacing w:after="60" w:before="120"/>
        <w:ind w:firstLine="567"/>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"____" 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специальных условий для получения образования лицами с ограниченными возможностями здоровья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445"/>
        <w:gridCol w:w="1688"/>
        <w:gridCol w:w="1883"/>
        <w:gridCol w:w="1789"/>
        <w:gridCol w:w="1946"/>
        <w:gridCol w:w="112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пандусов, поручней, расширенных дверных проемов, лифтов (указать, что имеется)</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(адаптированных) образовательных программ (имеются/отсутствуют)</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учебников, учебных пособий и дидактических материалов (имеются/отсутствуют)</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технических средств обучения коллективного и индивидуального пользования (указать, что имеется)</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Возможность предоставления услуг сурдопереводчиков и тифлосурдопереводчиков (имеется/отсутствует)</w:t>
            </w:r>
          </w:p>
        </w:tc>
        <w:tc>
          <w:tcPr>
            <w:tcW w:type="dxa" w:w="1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Иные специальные условия (указать какие)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кадровом обеспечении образовательной деятельности
 _____________________________________________________
 (название юридического лица)
 _____________________________________________________
 (шифр/код,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154"/>
        <w:gridCol w:w="1753"/>
        <w:gridCol w:w="2146"/>
        <w:gridCol w:w="894"/>
        <w:gridCol w:w="918"/>
        <w:gridCol w:w="918"/>
        <w:gridCol w:w="2093"/>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дисциплины, учебного плана (программы) по циклам/годам обучения</w:t>
            </w:r>
          </w:p>
        </w:tc>
        <w:tc>
          <w:tcPr>
            <w:tcW w:type="dxa" w:w="2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 (какой вуз окончил(а), специальность и квалификация, реквизиты документа об образовании)</w:t>
            </w:r>
          </w:p>
        </w:tc>
        <w:tc>
          <w:tcPr>
            <w:tcW w:type="dxa" w:w="8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Ученая степень и ученое звание</w:t>
            </w:r>
          </w:p>
        </w:tc>
        <w:tc>
          <w:tcPr>
            <w:tcW w:type="dxa" w:w="18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2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работы (штат/совм.), реквизиты трудового договора/номер трудовой книжки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Педагогический</w:t>
            </w: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на каждую образовательную программу заполняется отдельная таблица.</w:t>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об учебно-методическом обеспечении образовательной деятельности
 __________________________________________________________
 (название юридического лица)
 __________________________________________________________
 (шифр/код,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1897"/>
        <w:gridCol w:w="1496"/>
        <w:gridCol w:w="1231"/>
        <w:gridCol w:w="1062"/>
        <w:gridCol w:w="2373"/>
        <w:gridCol w:w="1817"/>
      </w:tblGrid>
      <w:tr>
        <w:tc>
          <w:tcPr>
            <w:tcW w:type="dxa" w:w="3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дисциплин учебного плана по циклам/годам обучения</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Формы обучения и применяемые технологии</w:t>
            </w:r>
          </w:p>
        </w:tc>
        <w:tc>
          <w:tcPr>
            <w:tcW w:type="dxa" w:w="12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1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учебников</w:t>
            </w:r>
          </w:p>
        </w:tc>
        <w:tc>
          <w:tcPr>
            <w:tcW w:type="dxa" w:w="23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учебника и других материалов в твердом переплете (автор, название, год издания)</w:t>
            </w:r>
          </w:p>
        </w:tc>
        <w:tc>
          <w:tcPr>
            <w:tcW w:type="dxa" w:w="1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электронных учебников и электронных материалов (ссылка)</w:t>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учебная и учебно-методическая литература образовательных программ в соответствии с требованиями государственных образовательных стандартов или содержанием учебной программы.</w:t>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77"/>
        <w:gridCol w:w="2001"/>
      </w:tblGrid>
      <w:tr>
        <w:tc>
          <w:tcPr>
            <w:tcW w:type="dxa" w:w="81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(указывается полное наименование согласующего уполномоченного государственного органа)</w:t>
            </w:r>
          </w:p>
          <w:p>
            <w:pPr>
              <w:jc w:val="left"/>
            </w:pPr>
            <w:r>
              <w:rPr>
                <w:rFonts w:ascii="Arial" w:cs="Arial" w:eastAsia="Arial" w:hAnsi="Arial"/>
                <w:sz w:val="24"/>
                <w:szCs w:val="24"/>
              </w:rPr>
              <w:t xml:space="preserve">на основании проведенной экспертизы не возражает/возражает против выдачи лицензии на образовательную
 деятельность</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(указывается полное наименование юридического лица/заявителя)</w:t>
            </w:r>
          </w:p>
          <w:p>
            <w:pPr>
              <w:jc w:val="left"/>
            </w:pPr>
            <w:r>
              <w:rPr>
                <w:rFonts w:ascii="Arial" w:cs="Arial" w:eastAsia="Arial" w:hAnsi="Arial"/>
                <w:sz w:val="24"/>
                <w:szCs w:val="24"/>
              </w:rPr>
              <w:t xml:space="preserve">по реализации образовательной программы (указать нужное):</w:t>
            </w:r>
          </w:p>
          <w:p>
            <w:pPr>
              <w:jc w:val="left"/>
            </w:pPr>
            <w:r>
              <w:rPr>
                <w:rFonts w:ascii="Arial" w:cs="Arial" w:eastAsia="Arial" w:hAnsi="Arial"/>
                <w:sz w:val="24"/>
                <w:szCs w:val="24"/>
              </w:rPr>
              <w:t xml:space="preserve">- общеобразовательные: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дошкольного, начального общего, основного общего,
                                                среднего общего образования с указанием формы обучения)</w:t>
            </w:r>
          </w:p>
          <w:p>
            <w:pPr>
              <w:jc w:val="left"/>
            </w:pPr>
            <w:r>
              <w:rPr>
                <w:rFonts w:ascii="Arial" w:cs="Arial" w:eastAsia="Arial" w:hAnsi="Arial"/>
                <w:sz w:val="24"/>
                <w:szCs w:val="24"/>
              </w:rPr>
              <w:t xml:space="preserve">- профессиональные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начального профессионального, среднего профессионального,
                             высшего профессионального образования с указанием формы обучения)</w:t>
            </w:r>
          </w:p>
          <w:p>
            <w:pPr>
              <w:jc w:val="left"/>
            </w:pPr>
            <w:r>
              <w:rPr>
                <w:rFonts w:ascii="Arial" w:cs="Arial" w:eastAsia="Arial" w:hAnsi="Arial"/>
                <w:sz w:val="24"/>
                <w:szCs w:val="24"/>
              </w:rPr>
              <w:t xml:space="preserve">- дополнительное/дополнительное профессиональное образование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дополнительного/дополнительного профессионального
                                                   образования с указанием формы обучения)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5299"/>
        <w:gridCol w:w="2345"/>
        <w:gridCol w:w="1991"/>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23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Дошкольное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Начальное, основное и среднее общее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Дополнительное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Дополнительное профессиональное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912"/>
        <w:gridCol w:w="4436"/>
        <w:gridCol w:w="2339"/>
        <w:gridCol w:w="1997"/>
      </w:tblGrid>
      <w:tr>
        <w:tc>
          <w:tcPr>
            <w:tcW w:type="dxa" w:w="4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w:t>
            </w:r>
          </w:p>
        </w:tc>
        <w:tc>
          <w:tcPr>
            <w:tcW w:type="dxa" w:w="4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2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Начальное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Среднее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Высшее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 Послевузовское профессиональное образование</w:t>
            </w:r>
          </w:p>
        </w:tc>
      </w:tr>
    </w:tbl>
    <w:p>
      <w:pPr>
        <w:spacing w:after="60" w:before="120"/>
        <w:ind w:firstLine="567"/>
        <w:jc w:val="left"/>
      </w:pPr>
      <w:r>
        <w:rPr>
          <w:rFonts w:ascii="Arial" w:cs="Arial" w:eastAsia="Arial" w:hAnsi="Arial"/>
          <w:sz w:val="24"/>
          <w:szCs w:val="24"/>
        </w:rPr>
        <w:t xml:space="preserve">Основание: 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Заместитель министра ______________________________________________________________________________</w:t>
      </w:r>
    </w:p>
    <w:p>
      <w:pPr>
        <w:spacing w:after="60"/>
        <w:ind w:firstLine="567"/>
        <w:jc w:val="left"/>
      </w:pPr>
      <w:r>
        <w:rPr>
          <w:rFonts w:ascii="Arial" w:cs="Arial" w:eastAsia="Arial" w:hAnsi="Arial"/>
          <w:sz w:val="24"/>
          <w:szCs w:val="24"/>
        </w:rPr>
        <w:t xml:space="preserve">Серийный номер лицензии: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выданных лицензий на образовательную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741"/>
        <w:gridCol w:w="623"/>
        <w:gridCol w:w="867"/>
        <w:gridCol w:w="594"/>
        <w:gridCol w:w="515"/>
        <w:gridCol w:w="730"/>
        <w:gridCol w:w="730"/>
        <w:gridCol w:w="594"/>
        <w:gridCol w:w="435"/>
        <w:gridCol w:w="486"/>
        <w:gridCol w:w="435"/>
        <w:gridCol w:w="435"/>
        <w:gridCol w:w="736"/>
        <w:gridCol w:w="661"/>
        <w:gridCol w:w="576"/>
        <w:gridCol w:w="366"/>
        <w:gridCol w:w="486"/>
      </w:tblGrid>
      <w:tr>
        <w:tc>
          <w:tcPr>
            <w:tcW w:type="dxa" w:w="1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w:t>
            </w:r>
          </w:p>
        </w:tc>
        <w:tc>
          <w:tcPr>
            <w:tcW w:type="dxa" w:w="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реализации программ</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образовательной программы</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образовательной программы</w:t>
            </w:r>
          </w:p>
        </w:tc>
        <w:tc>
          <w:tcPr>
            <w:tcW w:type="dxa" w:w="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выдачи лицензии</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лицензии</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серия бланка лицензии</w:t>
            </w:r>
          </w:p>
        </w:tc>
        <w:tc>
          <w:tcPr>
            <w:tcW w:type="dxa" w:w="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срок приостановления действия лицензии</w:t>
            </w:r>
          </w:p>
        </w:tc>
        <w:tc>
          <w:tcPr>
            <w:tcW w:type="dxa" w:w="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возобновления действия лицензии</w:t>
            </w:r>
          </w:p>
        </w:tc>
        <w:tc>
          <w:tcPr>
            <w:tcW w:type="dxa" w:w="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прекращения действия лицензии</w:t>
            </w:r>
          </w:p>
        </w:tc>
        <w:tc>
          <w:tcPr>
            <w:tcW w:type="dxa" w:w="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смене адреса</w:t>
            </w:r>
          </w:p>
        </w:tc>
        <w:tc>
          <w:tcPr>
            <w:tcW w:type="dxa" w:w="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выдачи дубликата</w:t>
            </w:r>
          </w:p>
        </w:tc>
      </w:tr>
      <w:tr>
        <w:tc>
          <w:tcPr>
            <w:tcW w:type="dxa" w:w="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ЛИЦЕНЗИОННЫЕ ТРЕБОВАНИЯ
 к клинической базе для реализации программ среднего профессионального, высшего профессионального, послевузовского профессионального и дополнительного профессионального медицинского и фармацевтического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9730"/>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p>
          <w:p>
            <w:pPr>
              <w:jc w:val="left"/>
            </w:pPr>
            <w:r>
              <w:rPr>
                <w:rFonts w:ascii="Arial" w:cs="Arial" w:eastAsia="Arial" w:hAnsi="Arial"/>
                <w:sz w:val="24"/>
                <w:szCs w:val="24"/>
              </w:rPr>
              <w:t xml:space="preserve">- регистратура;</w:t>
            </w:r>
          </w:p>
          <w:p>
            <w:pPr>
              <w:jc w:val="left"/>
            </w:pPr>
            <w:r>
              <w:rPr>
                <w:rFonts w:ascii="Arial" w:cs="Arial" w:eastAsia="Arial" w:hAnsi="Arial"/>
                <w:sz w:val="24"/>
                <w:szCs w:val="24"/>
              </w:rPr>
              <w:t xml:space="preserve">- зал ожидания (фойе) с посадочными местами;</w:t>
            </w:r>
          </w:p>
          <w:p>
            <w:pPr>
              <w:jc w:val="left"/>
            </w:pP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p>
          <w:p>
            <w:pPr>
              <w:jc w:val="left"/>
            </w:pPr>
            <w:r>
              <w:rPr>
                <w:rFonts w:ascii="Arial" w:cs="Arial" w:eastAsia="Arial" w:hAnsi="Arial"/>
                <w:sz w:val="24"/>
                <w:szCs w:val="24"/>
              </w:rPr>
              <w:t xml:space="preserve">- оборудованный процедурный кабинет;</w:t>
            </w:r>
          </w:p>
          <w:p>
            <w:pPr>
              <w:jc w:val="left"/>
            </w:pPr>
            <w:r>
              <w:rPr>
                <w:rFonts w:ascii="Arial" w:cs="Arial" w:eastAsia="Arial" w:hAnsi="Arial"/>
                <w:sz w:val="24"/>
                <w:szCs w:val="24"/>
              </w:rPr>
              <w:t xml:space="preserve">- кабинеты для диагностики заболеваний (эндоскопия, рентгенология, ЭКГ, УЗИ)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p>
            <w:pPr>
              <w:jc w:val="left"/>
            </w:pPr>
            <w:r>
              <w:rPr>
                <w:rFonts w:ascii="Arial" w:cs="Arial" w:eastAsia="Arial" w:hAnsi="Arial"/>
                <w:sz w:val="24"/>
                <w:szCs w:val="24"/>
              </w:rPr>
              <w:t xml:space="preserve">- процедурные кабинеты;</w:t>
            </w:r>
          </w:p>
          <w:p>
            <w:pPr>
              <w:jc w:val="left"/>
            </w:pPr>
            <w:r>
              <w:rPr>
                <w:rFonts w:ascii="Arial" w:cs="Arial" w:eastAsia="Arial" w:hAnsi="Arial"/>
                <w:sz w:val="24"/>
                <w:szCs w:val="24"/>
              </w:rPr>
              <w:t xml:space="preserve">- хирургические кабинеты для проведения осмотра и лечебных процедур;</w:t>
            </w:r>
          </w:p>
          <w:p>
            <w:pPr>
              <w:jc w:val="left"/>
            </w:pPr>
            <w:r>
              <w:rPr>
                <w:rFonts w:ascii="Arial" w:cs="Arial" w:eastAsia="Arial" w:hAnsi="Arial"/>
                <w:sz w:val="24"/>
                <w:szCs w:val="24"/>
              </w:rPr>
              <w:t xml:space="preserve">- палаты для больных (хирургического, терапевтического профиля);</w:t>
            </w:r>
          </w:p>
          <w:p>
            <w:pPr>
              <w:jc w:val="left"/>
            </w:pP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p>
          <w:p>
            <w:pPr>
              <w:jc w:val="left"/>
            </w:pPr>
            <w:r>
              <w:rPr>
                <w:rFonts w:ascii="Arial" w:cs="Arial" w:eastAsia="Arial" w:hAnsi="Arial"/>
                <w:sz w:val="24"/>
                <w:szCs w:val="24"/>
              </w:rPr>
              <w:t xml:space="preserve">- помещение для питания;</w:t>
            </w:r>
          </w:p>
          <w:p>
            <w:pPr>
              <w:jc w:val="left"/>
            </w:pPr>
            <w:r>
              <w:rPr>
                <w:rFonts w:ascii="Arial" w:cs="Arial" w:eastAsia="Arial" w:hAnsi="Arial"/>
                <w:sz w:val="24"/>
                <w:szCs w:val="24"/>
              </w:rPr>
              <w:t xml:space="preserve">- санитарный узел</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p>
          <w:p>
            <w:pPr>
              <w:jc w:val="left"/>
            </w:pP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p>
          <w:p>
            <w:pPr>
              <w:jc w:val="left"/>
            </w:pPr>
            <w:r>
              <w:rPr>
                <w:rFonts w:ascii="Arial" w:cs="Arial" w:eastAsia="Arial" w:hAnsi="Arial"/>
                <w:sz w:val="24"/>
                <w:szCs w:val="24"/>
              </w:rPr>
              <w:t xml:space="preserve">- предоперационная комната для медицинского персонала и оперируемого больного;</w:t>
            </w:r>
          </w:p>
          <w:p>
            <w:pPr>
              <w:jc w:val="left"/>
            </w:pPr>
            <w:r>
              <w:rPr>
                <w:rFonts w:ascii="Arial" w:cs="Arial" w:eastAsia="Arial" w:hAnsi="Arial"/>
                <w:sz w:val="24"/>
                <w:szCs w:val="24"/>
              </w:rPr>
              <w:t xml:space="preserve">- помещение для обработки и стерилизации инструментов</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p>
          <w:p>
            <w:pPr>
              <w:jc w:val="left"/>
            </w:pPr>
            <w:r>
              <w:rPr>
                <w:rFonts w:ascii="Arial" w:cs="Arial" w:eastAsia="Arial" w:hAnsi="Arial"/>
                <w:sz w:val="24"/>
                <w:szCs w:val="24"/>
              </w:rPr>
              <w:t xml:space="preserve">- оборудованные палаты интенсивной терапии;</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p>
          <w:p>
            <w:pPr>
              <w:jc w:val="left"/>
            </w:pP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p>
          <w:p>
            <w:pPr>
              <w:jc w:val="left"/>
            </w:pPr>
            <w:r>
              <w:rPr>
                <w:rFonts w:ascii="Arial" w:cs="Arial" w:eastAsia="Arial" w:hAnsi="Arial"/>
                <w:sz w:val="24"/>
                <w:szCs w:val="24"/>
              </w:rPr>
              <w:t xml:space="preserve">- комната для проведения анализов (специальное оборудование);</w:t>
            </w:r>
          </w:p>
          <w:p>
            <w:pPr>
              <w:jc w:val="left"/>
            </w:pPr>
            <w:r>
              <w:rPr>
                <w:rFonts w:ascii="Arial" w:cs="Arial" w:eastAsia="Arial" w:hAnsi="Arial"/>
                <w:sz w:val="24"/>
                <w:szCs w:val="24"/>
              </w:rPr>
              <w:t xml:space="preserve">- комната для хранения биоматериалов</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реанимация и интенсивная терапия)</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Договор с Республиканским центром Судебно-медицинской экспертизы при Министерстве здравоохранения Кыргызской Республики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p>
          <w:p>
            <w:pPr>
              <w:jc w:val="left"/>
            </w:pP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p>
          <w:p>
            <w:pPr>
              <w:jc w:val="left"/>
            </w:pPr>
            <w:r>
              <w:rPr>
                <w:rFonts w:ascii="Arial" w:cs="Arial" w:eastAsia="Arial" w:hAnsi="Arial"/>
                <w:sz w:val="24"/>
                <w:szCs w:val="24"/>
              </w:rPr>
              <w:t xml:space="preserve">- рентгенологического аппарата для дентального и панорамного снимков;</w:t>
            </w:r>
          </w:p>
          <w:p>
            <w:pPr>
              <w:jc w:val="left"/>
            </w:pPr>
            <w:r>
              <w:rPr>
                <w:rFonts w:ascii="Arial" w:cs="Arial" w:eastAsia="Arial" w:hAnsi="Arial"/>
                <w:sz w:val="24"/>
                <w:szCs w:val="24"/>
              </w:rPr>
              <w:t xml:space="preserve">- отделения челюстно-лицевой хирургии;</w:t>
            </w:r>
          </w:p>
          <w:p>
            <w:pPr>
              <w:jc w:val="left"/>
            </w:pPr>
            <w:r>
              <w:rPr>
                <w:rFonts w:ascii="Arial" w:cs="Arial" w:eastAsia="Arial" w:hAnsi="Arial"/>
                <w:sz w:val="24"/>
                <w:szCs w:val="24"/>
              </w:rPr>
              <w:t xml:space="preserve">- зуботехнической лаборатории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p>
          <w:p>
            <w:pPr>
              <w:jc w:val="left"/>
            </w:pP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(оборудование для производства растворов, экстрактных препаратов, таблеток, для измельчения лекарственного растительного сырья);</w:t>
            </w:r>
          </w:p>
          <w:p>
            <w:pPr>
              <w:jc w:val="left"/>
            </w:pPr>
            <w:r>
              <w:rPr>
                <w:rFonts w:ascii="Arial" w:cs="Arial" w:eastAsia="Arial" w:hAnsi="Arial"/>
                <w:sz w:val="24"/>
                <w:szCs w:val="24"/>
              </w:rPr>
              <w:t xml:space="preserve">- вивария (дендрария)</w:t>
            </w:r>
          </w:p>
        </w:tc>
      </w:tr>
    </w:tbl>
    <w:p>
      <w:pPr>
        <w:spacing w:after="60" w:before="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 для медицинских и фармацевтических образовательных программ.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программы дошкольного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527"/>
        <w:gridCol w:w="5303"/>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воспитателями и помощниками воспитателей</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воспитателей группы - не менее 1;</w:t>
            </w:r>
          </w:p>
          <w:p>
            <w:pPr>
              <w:jc w:val="left"/>
            </w:pPr>
            <w:r>
              <w:rPr>
                <w:rFonts w:ascii="Arial" w:cs="Arial" w:eastAsia="Arial" w:hAnsi="Arial"/>
                <w:sz w:val="24"/>
                <w:szCs w:val="24"/>
              </w:rPr>
              <w:t xml:space="preserve">Количество помощников воспитателей группы - не менее 1</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материалов</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основного и среднего общего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39"/>
        <w:gridCol w:w="5091"/>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 начальное общее, основное общее и среднее общее образование</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параллели класс-комплектов:</w:t>
            </w:r>
          </w:p>
          <w:p>
            <w:pPr>
              <w:jc w:val="left"/>
            </w:pPr>
            <w:r>
              <w:rPr>
                <w:rFonts w:ascii="Arial" w:cs="Arial" w:eastAsia="Arial" w:hAnsi="Arial"/>
                <w:sz w:val="24"/>
                <w:szCs w:val="24"/>
              </w:rPr>
              <w:t xml:space="preserve">1 - не ниже 55%</w:t>
            </w:r>
          </w:p>
          <w:p>
            <w:pPr>
              <w:jc w:val="left"/>
            </w:pPr>
            <w:r>
              <w:rPr>
                <w:rFonts w:ascii="Arial" w:cs="Arial" w:eastAsia="Arial" w:hAnsi="Arial"/>
                <w:sz w:val="24"/>
                <w:szCs w:val="24"/>
              </w:rPr>
              <w:t xml:space="preserve">2 - не ниже 72%</w:t>
            </w:r>
          </w:p>
          <w:p>
            <w:pPr>
              <w:jc w:val="left"/>
            </w:pPr>
            <w:r>
              <w:rPr>
                <w:rFonts w:ascii="Arial" w:cs="Arial" w:eastAsia="Arial" w:hAnsi="Arial"/>
                <w:sz w:val="24"/>
                <w:szCs w:val="24"/>
              </w:rPr>
              <w:t xml:space="preserve">3 - более - не ниже 80%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 и предметных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 и базисным учебным планом</w:t>
            </w:r>
          </w:p>
        </w:tc>
      </w:tr>
    </w:tbl>
    <w:p>
      <w:pPr>
        <w:spacing w:after="60" w:before="120"/>
        <w:ind w:firstLine="567"/>
        <w:jc w:val="both"/>
      </w:pPr>
      <w:r>
        <w:rPr>
          <w:rFonts w:ascii="Arial" w:cs="Arial" w:eastAsia="Arial" w:hAnsi="Arial"/>
          <w:sz w:val="24"/>
          <w:szCs w:val="24"/>
        </w:rPr>
        <w:t xml:space="preserve">Примечание: обучение учеников по заочной и очно-заочной (вечерней) формам разрешается только при наличии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83"/>
        <w:gridCol w:w="5047"/>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vMerge w:val="continue"/>
            <w:tcBorders>
              <w:top w:val="none" w:color="auto" w:sz="0"/>
              <w:left w:val="single" w:color="CBBF9E" w:sz="4"/>
              <w:bottom w:val="single" w:color="CBBF9E" w:sz="4"/>
              <w:right w:val="single" w:color="CBBF9E" w:sz="4"/>
            </w:tcBorders>
          </w:tcP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92"/>
        <w:gridCol w:w="5038"/>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vMerge w:val="continue"/>
            <w:tcBorders>
              <w:top w:val="none" w:color="auto" w:sz="0"/>
              <w:left w:val="single" w:color="CBBF9E" w:sz="4"/>
              <w:bottom w:val="single" w:color="CBBF9E" w:sz="4"/>
              <w:right w:val="single" w:color="CBBF9E" w:sz="4"/>
            </w:tcBorders>
          </w:tcP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5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обучения разрешается только при наличии студентов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образования (бакалавр,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832"/>
        <w:gridCol w:w="3990"/>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Кадровый потенциал</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дисциплин, по которым занятия ведутся преподавателями, имеющими ученые степени или ученые звания.</w:t>
            </w:r>
          </w:p>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(вечерней) форм обучения от числа студентов очной формы обучения</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разрешаются только при наличии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дополнительного и дополнительного профессионального образования (курсы повышения квалификации и переподготовка кадров)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5422"/>
        <w:gridCol w:w="4408"/>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4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4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содержания учебной программы</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4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содержанием учебной программы</w:t>
            </w:r>
          </w:p>
        </w:tc>
      </w:tr>
    </w:tbl>
    <w:p>
      <w:pPr>
        <w:spacing w:after="60" w:before="120"/>
        <w:ind w:firstLine="567"/>
        <w:jc w:val="both"/>
      </w:pPr>
      <w:r>
        <w:rPr>
          <w:rFonts w:ascii="Arial" w:cs="Arial" w:eastAsia="Arial" w:hAnsi="Arial"/>
          <w:sz w:val="24"/>
          <w:szCs w:val="24"/>
        </w:rPr>
        <w:t xml:space="preserve">Примечание: при наличии лицензии на образовательную деятельность по образовательным программам начального профессионального образования образовательные организации могут получить лицензию на осуществление образовательной деятельности по дополнительным образовательным программам без предлицензионной проверки на основе соответствующих документов, на основе заявления и соответствующих документов (например, при наличии лицензии на осуществление образовательной деятельности по программе начального профессионального образования по специальности "Швея" лицензия на осуществление образовательной деятельности по дополнительной образовательной программе "Швея" выдается без проведения предлицензионных проверок).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(магистр), послевузовского профессионального и послевузовского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5899"/>
        <w:gridCol w:w="397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9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медицинского профессионального образования (ординатура)</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занятий, в которых лекции читаются преподавателями с докторскими или кандидатскими степенями. Соответствие квалификации преподавателей и базового образования преподавателей (магистр)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профессионального образования (аспирантура, PhD). Соответствие квалификации и базового образования преподавателей</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занятых по образовательным программам послевузовского медицинского профессионального образования (ординатура)</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по учебной программе (аспирантура, PhD)</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учебной программы (магистр)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образовательной программы</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государственного образовательного стандарта/содержанием учебных программ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стандартов/содержанием учебных программ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3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Лист лицензионной проверки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422"/>
        <w:gridCol w:w="2919"/>
        <w:gridCol w:w="1474"/>
        <w:gridCol w:w="1154"/>
        <w:gridCol w:w="1903"/>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29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c>
          <w:tcPr>
            <w:tcW w:type="dxa" w:w="19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Сведения о соответствии образовательной организации лицензионным требованиям для осуществления образовательной деятельности по следующим программам:</w:t>
      </w:r>
    </w:p>
    <w:p>
      <w:pPr>
        <w:spacing w:after="60"/>
        <w:ind w:firstLine="567"/>
        <w:jc w:val="both"/>
      </w:pPr>
      <w:r>
        <w:rPr>
          <w:rFonts w:ascii="Arial" w:cs="Arial" w:eastAsia="Arial" w:hAnsi="Arial"/>
          <w:sz w:val="24"/>
          <w:szCs w:val="24"/>
        </w:rPr>
        <w:t xml:space="preserve">*(выбрать нужное)</w:t>
      </w:r>
    </w:p>
    <w:p>
      <w:pPr>
        <w:spacing w:after="60"/>
        <w:ind w:firstLine="567"/>
        <w:jc w:val="both"/>
      </w:pPr>
      <w:r>
        <w:rPr>
          <w:rFonts w:ascii="Arial" w:cs="Arial" w:eastAsia="Arial" w:hAnsi="Arial"/>
          <w:sz w:val="24"/>
          <w:szCs w:val="24"/>
        </w:rPr>
        <w:t xml:space="preserve">- Дошкольное образование;</w:t>
      </w:r>
    </w:p>
    <w:p>
      <w:pPr>
        <w:spacing w:after="60"/>
        <w:ind w:firstLine="567"/>
        <w:jc w:val="both"/>
      </w:pPr>
      <w:r>
        <w:rPr>
          <w:rFonts w:ascii="Arial" w:cs="Arial" w:eastAsia="Arial" w:hAnsi="Arial"/>
          <w:sz w:val="24"/>
          <w:szCs w:val="24"/>
        </w:rPr>
        <w:t xml:space="preserve">- Начальное, основное и среднее общее образование;</w:t>
      </w:r>
    </w:p>
    <w:p>
      <w:pPr>
        <w:spacing w:after="60"/>
        <w:ind w:firstLine="567"/>
        <w:jc w:val="both"/>
      </w:pPr>
      <w:r>
        <w:rPr>
          <w:rFonts w:ascii="Arial" w:cs="Arial" w:eastAsia="Arial" w:hAnsi="Arial"/>
          <w:sz w:val="24"/>
          <w:szCs w:val="24"/>
        </w:rPr>
        <w:t xml:space="preserve">- Начальное профессиональное образование;</w:t>
      </w:r>
    </w:p>
    <w:p>
      <w:pPr>
        <w:spacing w:after="60"/>
        <w:ind w:firstLine="567"/>
        <w:jc w:val="both"/>
      </w:pPr>
      <w:r>
        <w:rPr>
          <w:rFonts w:ascii="Arial" w:cs="Arial" w:eastAsia="Arial" w:hAnsi="Arial"/>
          <w:sz w:val="24"/>
          <w:szCs w:val="24"/>
        </w:rPr>
        <w:t xml:space="preserve">- Среднее профессиональное образование;</w:t>
      </w:r>
    </w:p>
    <w:p>
      <w:pPr>
        <w:spacing w:after="60"/>
        <w:ind w:firstLine="567"/>
        <w:jc w:val="both"/>
      </w:pPr>
      <w:r>
        <w:rPr>
          <w:rFonts w:ascii="Arial" w:cs="Arial" w:eastAsia="Arial" w:hAnsi="Arial"/>
          <w:sz w:val="24"/>
          <w:szCs w:val="24"/>
        </w:rPr>
        <w:t xml:space="preserve">- Высшее профессиональное образование (бакалавр, специалист);</w:t>
      </w:r>
    </w:p>
    <w:p>
      <w:pPr>
        <w:spacing w:after="60"/>
        <w:ind w:firstLine="567"/>
        <w:jc w:val="both"/>
      </w:pPr>
      <w:r>
        <w:rPr>
          <w:rFonts w:ascii="Arial" w:cs="Arial" w:eastAsia="Arial" w:hAnsi="Arial"/>
          <w:sz w:val="24"/>
          <w:szCs w:val="24"/>
        </w:rPr>
        <w:t xml:space="preserve">- Дополнительное и дополнительное профессиональное образование (курсы повышения квалификации и переподготовки кадров);</w:t>
      </w:r>
    </w:p>
    <w:p>
      <w:pPr>
        <w:spacing w:after="60"/>
        <w:ind w:firstLine="567"/>
        <w:jc w:val="both"/>
      </w:pPr>
      <w:r>
        <w:rPr>
          <w:rFonts w:ascii="Arial" w:cs="Arial" w:eastAsia="Arial" w:hAnsi="Arial"/>
          <w:sz w:val="24"/>
          <w:szCs w:val="24"/>
        </w:rPr>
        <w:t xml:space="preserve">- Высшее профессиональное образование (магистр);</w:t>
      </w:r>
    </w:p>
    <w:p>
      <w:pPr>
        <w:spacing w:after="120"/>
        <w:ind w:firstLine="567"/>
        <w:jc w:val="both"/>
      </w:pPr>
      <w:r>
        <w:rPr>
          <w:rFonts w:ascii="Arial" w:cs="Arial" w:eastAsia="Arial" w:hAnsi="Arial"/>
          <w:sz w:val="24"/>
          <w:szCs w:val="24"/>
        </w:rPr>
        <w:t xml:space="preserve">- Послевузовское профессиональное и послевузовское медицинское образование.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1"/>
        <w:gridCol w:w="1635"/>
        <w:gridCol w:w="1753"/>
      </w:tblGrid>
      <w:tr>
        <w:tc>
          <w:tcPr>
            <w:tcW w:type="dxa" w:w="67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заявленных образовательных программ целям и видам деятельности юридического лица</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материально-технической базы заявителя содержанию образовательных программ (по формам обучения и технологиям)</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сфере здравоохранения</w:t>
            </w:r>
          </w:p>
          <w:p>
            <w:pPr>
              <w:jc w:val="left"/>
            </w:pPr>
            <w:r>
              <w:rPr>
                <w:rFonts w:ascii="Arial" w:cs="Arial" w:eastAsia="Arial" w:hAnsi="Arial"/>
                <w:sz w:val="24"/>
                <w:szCs w:val="24"/>
              </w:rPr>
              <w:t xml:space="preserve">наличие клинической базы для реализации программ среднего, высшего, последипломного, послевузовского и дополнительного профессионального медицинского и фармацевтического образования, не ниже установленных минимальных требований согласно приложению 11 к настоящему Положению</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есть/нет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зданий, помещений, сооружений, тренировочных площадок, территорий и мест, оборудованных, соответствующих санитарным нормам и правилам, требованиям пожарной безопасности, необходимым для осуществления образовательной деятельности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учебно-методической базы заявителя содержанию образовательных программ</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 заявителя условий для реализации образовательных программ с применением дистанционных образовательных технологий в соответствии с порядком его применения и государственными образовательными стандартами</w:t>
            </w:r>
          </w:p>
          <w:p>
            <w:pPr>
              <w:jc w:val="left"/>
            </w:pPr>
            <w:r>
              <w:rPr>
                <w:rFonts w:ascii="Arial" w:cs="Arial" w:eastAsia="Arial" w:hAnsi="Arial"/>
                <w:sz w:val="24"/>
                <w:szCs w:val="24"/>
              </w:rPr>
              <w:t xml:space="preserve">*кроме дошкольного образования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содержания образовательной программы квалификации и штатной численности педагогических кадров по образовательным программам, указанным в заявлении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утвержденных учебных планов в соответствии с государственными стандартами/утвержденных программ обучения в соответствии с содержанием программы</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специальных условий для получения образования обучающимися с ограниченными возможностями здоровья (кроме специальностей, направлений подготовки и профессиям, по которым предусмотрены конкретные требования по состоянию здоровья обучающихся, не позволяющие осуществлять обучение лиц с ограниченными возможностями здоровья);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делам религий</w:t>
            </w:r>
          </w:p>
          <w:p>
            <w:pPr>
              <w:jc w:val="left"/>
            </w:pPr>
            <w:r>
              <w:rPr>
                <w:rFonts w:ascii="Arial" w:cs="Arial" w:eastAsia="Arial" w:hAnsi="Arial"/>
                <w:sz w:val="24"/>
                <w:szCs w:val="24"/>
              </w:rPr>
              <w:t xml:space="preserve">отсутствие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в содержании образовательной программы и в деятельности религиозных организаций (объединений)</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образовательной организации</w:t>
      </w:r>
    </w:p>
    <w:p>
      <w:pPr>
        <w:spacing w:after="60"/>
        <w:ind w:firstLine="567"/>
        <w:jc w:val="left"/>
      </w:pPr>
      <w:r>
        <w:rPr>
          <w:rFonts w:ascii="Arial" w:cs="Arial" w:eastAsia="Arial" w:hAnsi="Arial"/>
          <w:sz w:val="24"/>
          <w:szCs w:val="24"/>
        </w:rPr>
        <w:t xml:space="preserve">установлено, что выполнение дополнительных лицензионных требований имеет следующие показатели: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ДОПОЛНИТЕЛЬНЫЕ ЛИЦЕНЗИОННЫЕ ТРЕБОВАНИЯ
 для реализации программы дошкольного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037"/>
        <w:gridCol w:w="3037"/>
        <w:gridCol w:w="1987"/>
        <w:gridCol w:w="1814"/>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воспитателями и помощниками воспитателей</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воспитателей группы - не менее 1;</w:t>
            </w:r>
          </w:p>
          <w:p>
            <w:pPr>
              <w:jc w:val="left"/>
            </w:pPr>
            <w:r>
              <w:rPr>
                <w:rFonts w:ascii="Arial" w:cs="Arial" w:eastAsia="Arial" w:hAnsi="Arial"/>
                <w:sz w:val="24"/>
                <w:szCs w:val="24"/>
              </w:rPr>
              <w:t xml:space="preserve">Количество помощников воспитателей группы - не менее 1</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государственного образовательного стандарта и предметных стандартов</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материалов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учебным планом</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основного и среднего общего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24"/>
        <w:gridCol w:w="3224"/>
        <w:gridCol w:w="1867"/>
        <w:gridCol w:w="155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5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
 начальное общее, основное общее и среднее общее образование</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параллели класс-комплектов:</w:t>
            </w:r>
          </w:p>
          <w:p>
            <w:pPr>
              <w:jc w:val="left"/>
            </w:pPr>
            <w:r>
              <w:rPr>
                <w:rFonts w:ascii="Arial" w:cs="Arial" w:eastAsia="Arial" w:hAnsi="Arial"/>
                <w:sz w:val="24"/>
                <w:szCs w:val="24"/>
              </w:rPr>
              <w:t xml:space="preserve">- 1 - не ниже 55%</w:t>
            </w:r>
          </w:p>
          <w:p>
            <w:pPr>
              <w:jc w:val="left"/>
            </w:pPr>
            <w:r>
              <w:rPr>
                <w:rFonts w:ascii="Arial" w:cs="Arial" w:eastAsia="Arial" w:hAnsi="Arial"/>
                <w:sz w:val="24"/>
                <w:szCs w:val="24"/>
              </w:rPr>
              <w:t xml:space="preserve">- 2 - не ниже 72%</w:t>
            </w:r>
          </w:p>
          <w:p>
            <w:pPr>
              <w:jc w:val="left"/>
            </w:pPr>
            <w:r>
              <w:rPr>
                <w:rFonts w:ascii="Arial" w:cs="Arial" w:eastAsia="Arial" w:hAnsi="Arial"/>
                <w:sz w:val="24"/>
                <w:szCs w:val="24"/>
              </w:rPr>
              <w:t xml:space="preserve">- 3 и более - не ниже 80%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программы начального общего, основного общего и среднего общего образования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государственного образовательного стандарта и предметных стандартов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базисным учебным планом</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учеников по заочной и очно-заочной (вечерней) формам обучения разрешается только при наличии студентов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996"/>
        <w:gridCol w:w="2996"/>
        <w:gridCol w:w="2015"/>
        <w:gridCol w:w="186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934"/>
        <w:gridCol w:w="2934"/>
        <w:gridCol w:w="2007"/>
        <w:gridCol w:w="199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9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обучения разрешается только при наличии студентов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образования (бакалавр,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39"/>
        <w:gridCol w:w="3239"/>
        <w:gridCol w:w="1681"/>
        <w:gridCol w:w="1716"/>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дисциплин, по которым занятия ведутся преподавателями, имеющими ученые степени или ученые звания.</w:t>
            </w:r>
          </w:p>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(вечерней) форм обучения от числа студентов очной формы обучения(*)</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разрешается только при наличии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дополнительного и дополнительного профессионального образования (курсы повышения квалификации и переподготовка кадров)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886"/>
        <w:gridCol w:w="2886"/>
        <w:gridCol w:w="2084"/>
        <w:gridCol w:w="201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2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содержанию учебной программы</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содержанием учебной программы</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(магистр), послевузовского профессионального и послевузовского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152"/>
        <w:gridCol w:w="3152"/>
        <w:gridCol w:w="1913"/>
        <w:gridCol w:w="165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9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последипломного медицинского профессионального образования (ординатура)</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занятий, в которых лекции читаются преподавателями с докторскими или кандидатскими степенями. Соответствие квалификации преподавателей и базовому образованию (магистр)</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последипломного и послевузовского профессионального образования (аспирантура, PhD). Соответствие квалификации преподавателей и базовому образованию</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внештатных преподавателей в общем количестве занятых по образовательным программам послевузовского медицинского профессионального образования (ординатура)</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по учебной программе (аспирантура, PhD)</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учебной программы (магистр)</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образовательной программы</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государственного образовательного стандарта/содержанием учебных программ</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учебно-методическими материалами</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стандарта/содержанием учебных программ</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студентов очной и очно-заочной (вечерней) форм обучения(*)</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w:t>
      </w:r>
    </w:p>
    <w:p>
      <w:pPr>
        <w:spacing w:after="60"/>
        <w:ind w:firstLine="567"/>
        <w:jc w:val="both"/>
      </w:pPr>
      <w:r>
        <w:rPr>
          <w:rFonts w:ascii="Arial" w:cs="Arial" w:eastAsia="Arial" w:hAnsi="Arial"/>
          <w:sz w:val="24"/>
          <w:szCs w:val="24"/>
        </w:rPr>
        <w:t xml:space="preserve">- Обучение студентов по заочной и очно-заочной (вечерней) форме обучения допускается только при наличии студентов, обучающихся по очной форме обучения.</w:t>
      </w:r>
    </w:p>
    <w:p>
      <w:pPr>
        <w:spacing w:after="200" w:before="200"/>
        <w:jc w:val="center"/>
      </w:pPr>
      <w:r>
        <w:rPr>
          <w:rFonts w:ascii="Arial" w:cs="Arial" w:eastAsia="Arial" w:hAnsi="Arial"/>
          <w:b/>
          <w:bCs/>
          <w:sz w:val="32"/>
          <w:szCs w:val="32"/>
        </w:rPr>
        <w:t xml:space="preserve">Рекомендации</w:t>
      </w:r>
    </w:p>
    <w:p>
      <w:pPr>
        <w:spacing w:after="60"/>
        <w:ind w:firstLine="567"/>
        <w:jc w:val="left"/>
      </w:pPr>
      <w:r>
        <w:rPr>
          <w:rFonts w:ascii="Arial" w:cs="Arial" w:eastAsia="Arial" w:hAnsi="Arial"/>
          <w:sz w:val="24"/>
          <w:szCs w:val="24"/>
        </w:rPr>
        <w:t xml:space="preserve">1.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3. 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Заключение</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Председатель комиссии</w:t>
      </w:r>
    </w:p>
    <w:p>
      <w:pPr>
        <w:spacing w:after="60"/>
        <w:ind w:firstLine="567"/>
        <w:jc w:val="left"/>
      </w:pPr>
      <w:r>
        <w:rPr>
          <w:rFonts w:ascii="Arial" w:cs="Arial" w:eastAsia="Arial" w:hAnsi="Arial"/>
          <w:sz w:val="24"/>
          <w:szCs w:val="24"/>
        </w:rPr>
        <w:t xml:space="preserve">________________________________________________</w:t>
      </w:r>
    </w:p>
    <w:p>
      <w:pPr>
        <w:spacing w:after="60" w:before="120"/>
        <w:ind w:firstLine="567"/>
        <w:jc w:val="left"/>
      </w:pPr>
      <w:r>
        <w:rPr>
          <w:rFonts w:ascii="Arial" w:cs="Arial" w:eastAsia="Arial" w:hAnsi="Arial"/>
          <w:sz w:val="24"/>
          <w:szCs w:val="24"/>
        </w:rPr>
        <w:t xml:space="preserve">Члены комиссии</w:t>
      </w:r>
    </w:p>
    <w:p>
      <w:pPr>
        <w:spacing w:after="60"/>
        <w:ind w:firstLine="567"/>
        <w:jc w:val="left"/>
      </w:pPr>
      <w:r>
        <w:rPr>
          <w:rFonts w:ascii="Arial" w:cs="Arial" w:eastAsia="Arial" w:hAnsi="Arial"/>
          <w:sz w:val="24"/>
          <w:szCs w:val="24"/>
        </w:rPr>
        <w:t xml:space="preserve">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w:t>
      </w:r>
    </w:p>
    <w:p>
      <w:pPr>
        <w:spacing w:after="60" w:before="120"/>
        <w:ind w:firstLine="567"/>
        <w:jc w:val="left"/>
      </w:pPr>
      <w:r>
        <w:rPr>
          <w:rFonts w:ascii="Arial" w:cs="Arial" w:eastAsia="Arial" w:hAnsi="Arial"/>
          <w:sz w:val="24"/>
          <w:szCs w:val="24"/>
        </w:rPr>
        <w:t xml:space="preserve">Ознакомился с листом лицензионной проверки</w:t>
      </w:r>
    </w:p>
    <w:p>
      <w:pPr>
        <w:spacing w:after="60"/>
        <w:ind w:firstLine="567"/>
        <w:jc w:val="left"/>
      </w:pPr>
      <w:r>
        <w:rPr>
          <w:rFonts w:ascii="Arial" w:cs="Arial" w:eastAsia="Arial" w:hAnsi="Arial"/>
          <w:sz w:val="24"/>
          <w:szCs w:val="24"/>
        </w:rPr>
        <w:t xml:space="preserve">________________________________________________</w:t>
      </w:r>
    </w:p>
    <w:p>
      <w:pPr>
        <w:spacing w:after="60"/>
        <w:ind w:firstLine="567"/>
        <w:jc w:val="left"/>
      </w:pPr>
      <w:r>
        <w:rPr>
          <w:rFonts w:ascii="Arial" w:cs="Arial" w:eastAsia="Arial" w:hAnsi="Arial"/>
          <w:sz w:val="24"/>
          <w:szCs w:val="24"/>
        </w:rPr>
        <w:t xml:space="preserve">ФИО руководителя или представителя организации</w:t>
      </w:r>
    </w:p>
    <w:p>
      <w:pPr>
        <w:spacing w:after="400" w:before="400"/>
        <w:jc w:val="center"/>
      </w:pPr>
      <w:r>
        <w:rPr>
          <w:rFonts w:ascii="Arial" w:cs="Arial" w:eastAsia="Arial" w:hAnsi="Arial"/>
          <w:b/>
          <w:bCs/>
          <w:sz w:val="32"/>
          <w:szCs w:val="32"/>
        </w:rPr>
        <w:t xml:space="preserve">ЛИЦЕНЗИОННЫЕ ТРЕБОВАНИЯ
 к клинической базе для реализации программ среднего, высшего, последипломного, послевузовского и дополнительного профессионального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5120"/>
        <w:gridCol w:w="2980"/>
        <w:gridCol w:w="1690"/>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образовательной организации</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p>
          <w:p>
            <w:pPr>
              <w:jc w:val="left"/>
            </w:pPr>
            <w:r>
              <w:rPr>
                <w:rFonts w:ascii="Arial" w:cs="Arial" w:eastAsia="Arial" w:hAnsi="Arial"/>
                <w:sz w:val="24"/>
                <w:szCs w:val="24"/>
              </w:rPr>
              <w:t xml:space="preserve">- регистратура;</w:t>
            </w:r>
          </w:p>
          <w:p>
            <w:pPr>
              <w:jc w:val="left"/>
            </w:pPr>
            <w:r>
              <w:rPr>
                <w:rFonts w:ascii="Arial" w:cs="Arial" w:eastAsia="Arial" w:hAnsi="Arial"/>
                <w:sz w:val="24"/>
                <w:szCs w:val="24"/>
              </w:rPr>
              <w:t xml:space="preserve">- зал ожидания (фойе) с посадочными местами;</w:t>
            </w:r>
          </w:p>
          <w:p>
            <w:pPr>
              <w:jc w:val="left"/>
            </w:pP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p>
          <w:p>
            <w:pPr>
              <w:jc w:val="left"/>
            </w:pPr>
            <w:r>
              <w:rPr>
                <w:rFonts w:ascii="Arial" w:cs="Arial" w:eastAsia="Arial" w:hAnsi="Arial"/>
                <w:sz w:val="24"/>
                <w:szCs w:val="24"/>
              </w:rPr>
              <w:t xml:space="preserve">- оборудованный процедурный кабинет;</w:t>
            </w:r>
          </w:p>
          <w:p>
            <w:pPr>
              <w:jc w:val="left"/>
            </w:pPr>
            <w:r>
              <w:rPr>
                <w:rFonts w:ascii="Arial" w:cs="Arial" w:eastAsia="Arial" w:hAnsi="Arial"/>
                <w:sz w:val="24"/>
                <w:szCs w:val="24"/>
              </w:rPr>
              <w:t xml:space="preserve">- кабинеты для диагностики заболеваний (эндоскопия, рентгенология, ЭКГ, УЗИ)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p>
            <w:pPr>
              <w:jc w:val="left"/>
            </w:pPr>
            <w:r>
              <w:rPr>
                <w:rFonts w:ascii="Arial" w:cs="Arial" w:eastAsia="Arial" w:hAnsi="Arial"/>
                <w:sz w:val="24"/>
                <w:szCs w:val="24"/>
              </w:rPr>
              <w:t xml:space="preserve">- процедурные кабинеты;</w:t>
            </w:r>
          </w:p>
          <w:p>
            <w:pPr>
              <w:jc w:val="left"/>
            </w:pPr>
            <w:r>
              <w:rPr>
                <w:rFonts w:ascii="Arial" w:cs="Arial" w:eastAsia="Arial" w:hAnsi="Arial"/>
                <w:sz w:val="24"/>
                <w:szCs w:val="24"/>
              </w:rPr>
              <w:t xml:space="preserve">- хирургические кабинеты для проведения осмотра и лечебных процедур;</w:t>
            </w:r>
          </w:p>
          <w:p>
            <w:pPr>
              <w:jc w:val="left"/>
            </w:pPr>
            <w:r>
              <w:rPr>
                <w:rFonts w:ascii="Arial" w:cs="Arial" w:eastAsia="Arial" w:hAnsi="Arial"/>
                <w:sz w:val="24"/>
                <w:szCs w:val="24"/>
              </w:rPr>
              <w:t xml:space="preserve">- палаты для больных (хирургического, терапевтического профиля);</w:t>
            </w:r>
          </w:p>
          <w:p>
            <w:pPr>
              <w:jc w:val="left"/>
            </w:pP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p>
          <w:p>
            <w:pPr>
              <w:jc w:val="left"/>
            </w:pPr>
            <w:r>
              <w:rPr>
                <w:rFonts w:ascii="Arial" w:cs="Arial" w:eastAsia="Arial" w:hAnsi="Arial"/>
                <w:sz w:val="24"/>
                <w:szCs w:val="24"/>
              </w:rPr>
              <w:t xml:space="preserve">- помещение для питания;</w:t>
            </w:r>
          </w:p>
          <w:p>
            <w:pPr>
              <w:jc w:val="left"/>
            </w:pPr>
            <w:r>
              <w:rPr>
                <w:rFonts w:ascii="Arial" w:cs="Arial" w:eastAsia="Arial" w:hAnsi="Arial"/>
                <w:sz w:val="24"/>
                <w:szCs w:val="24"/>
              </w:rPr>
              <w:t xml:space="preserve">- санитарный узел</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p>
          <w:p>
            <w:pPr>
              <w:jc w:val="left"/>
            </w:pP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p>
          <w:p>
            <w:pPr>
              <w:jc w:val="left"/>
            </w:pPr>
            <w:r>
              <w:rPr>
                <w:rFonts w:ascii="Arial" w:cs="Arial" w:eastAsia="Arial" w:hAnsi="Arial"/>
                <w:sz w:val="24"/>
                <w:szCs w:val="24"/>
              </w:rPr>
              <w:t xml:space="preserve">- предоперационная комната для медицинского персонала и для оперируемого больного;</w:t>
            </w:r>
          </w:p>
          <w:p>
            <w:pPr>
              <w:jc w:val="left"/>
            </w:pPr>
            <w:r>
              <w:rPr>
                <w:rFonts w:ascii="Arial" w:cs="Arial" w:eastAsia="Arial" w:hAnsi="Arial"/>
                <w:sz w:val="24"/>
                <w:szCs w:val="24"/>
              </w:rPr>
              <w:t xml:space="preserve">- помещение для обработки и стерилизации инструментов</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p>
          <w:p>
            <w:pPr>
              <w:jc w:val="left"/>
            </w:pPr>
            <w:r>
              <w:rPr>
                <w:rFonts w:ascii="Arial" w:cs="Arial" w:eastAsia="Arial" w:hAnsi="Arial"/>
                <w:sz w:val="24"/>
                <w:szCs w:val="24"/>
              </w:rPr>
              <w:t xml:space="preserve">- оборудованные палаты интенсивной терапии;</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p>
          <w:p>
            <w:pPr>
              <w:jc w:val="left"/>
            </w:pP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p>
          <w:p>
            <w:pPr>
              <w:jc w:val="left"/>
            </w:pPr>
            <w:r>
              <w:rPr>
                <w:rFonts w:ascii="Arial" w:cs="Arial" w:eastAsia="Arial" w:hAnsi="Arial"/>
                <w:sz w:val="24"/>
                <w:szCs w:val="24"/>
              </w:rPr>
              <w:t xml:space="preserve">- комната для проведения анализов (специальное оборудование);</w:t>
            </w:r>
          </w:p>
          <w:p>
            <w:pPr>
              <w:jc w:val="left"/>
            </w:pPr>
            <w:r>
              <w:rPr>
                <w:rFonts w:ascii="Arial" w:cs="Arial" w:eastAsia="Arial" w:hAnsi="Arial"/>
                <w:sz w:val="24"/>
                <w:szCs w:val="24"/>
              </w:rPr>
              <w:t xml:space="preserve">- комната для хранения биоматериалов</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реанимации и интенсивной терапии)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Договор с Республиканским центром Судебно-медицинской экспертизы при МЗ КР</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p>
          <w:p>
            <w:pPr>
              <w:jc w:val="left"/>
            </w:pPr>
            <w:r>
              <w:rPr>
                <w:rFonts w:ascii="Arial" w:cs="Arial" w:eastAsia="Arial" w:hAnsi="Arial"/>
                <w:sz w:val="24"/>
                <w:szCs w:val="24"/>
              </w:rPr>
              <w:t xml:space="preserve">- рентгенологического аппарата для дентального и панорамного снимков;</w:t>
            </w:r>
          </w:p>
          <w:p>
            <w:pPr>
              <w:jc w:val="left"/>
            </w:pPr>
            <w:r>
              <w:rPr>
                <w:rFonts w:ascii="Arial" w:cs="Arial" w:eastAsia="Arial" w:hAnsi="Arial"/>
                <w:sz w:val="24"/>
                <w:szCs w:val="24"/>
              </w:rPr>
              <w:t xml:space="preserve">- отделения челюстно-лицевой хирургии;</w:t>
            </w:r>
          </w:p>
          <w:p>
            <w:pPr>
              <w:jc w:val="left"/>
            </w:pPr>
            <w:r>
              <w:rPr>
                <w:rFonts w:ascii="Arial" w:cs="Arial" w:eastAsia="Arial" w:hAnsi="Arial"/>
                <w:sz w:val="24"/>
                <w:szCs w:val="24"/>
              </w:rPr>
              <w:t xml:space="preserve">- зуботехнической лаборатории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(для производства растворов, экстрактных препаратов, таблеток, для измельчения лекарственного растительного сырья);</w:t>
            </w:r>
          </w:p>
          <w:p>
            <w:pPr>
              <w:jc w:val="left"/>
            </w:pPr>
            <w:r>
              <w:rPr>
                <w:rFonts w:ascii="Arial" w:cs="Arial" w:eastAsia="Arial" w:hAnsi="Arial"/>
                <w:sz w:val="24"/>
                <w:szCs w:val="24"/>
              </w:rPr>
              <w:t xml:space="preserve">- вивария (дендрария)</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w:t>
      </w:r>
    </w:p>
    <w:p>
      <w:pPr>
        <w:spacing w:after="60"/>
        <w:ind w:firstLine="567"/>
        <w:jc w:val="both"/>
      </w:pPr>
      <w:r>
        <w:rPr>
          <w:rFonts w:ascii="Arial" w:cs="Arial" w:eastAsia="Arial" w:hAnsi="Arial"/>
          <w:sz w:val="24"/>
          <w:szCs w:val="24"/>
        </w:rPr>
        <w:t xml:space="preserve">*Для медицинских и фармацевтических образовательных программ.".</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oxzsho6oxnurvvpfpuv">
      <w:r>
        <w:rPr>
          <w:rFonts w:ascii="Arial" w:cs="Arial" w:eastAsia="Arial" w:hAnsi="Arial"/>
          <w:color w:val="132D3F"/>
          <w:sz w:val="16"/>
          <w:szCs w:val="16"/>
          <w:u w:val="single"/>
        </w:rPr>
        <w:t xml:space="preserve">dalil.kg/document/12222</w:t>
      </w:r>
    </w:hyperlink>
  </w:p>
  <w:p>
    <w:pPr>
      <w:spacing w:after="0" w:before="40"/>
      <w:jc w:val="center"/>
    </w:pPr>
    <w:hyperlink w:history="1" r:id="rIdod5lhyguuua6autn-ra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kfzjzgzmlrx9t_rt5zb" Type="http://schemas.openxmlformats.org/officeDocument/2006/relationships/hyperlink" Target="https://dalil.kg/document/1607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oxzsho6oxnurvvpfpuv" Type="http://schemas.openxmlformats.org/officeDocument/2006/relationships/hyperlink" Target="https://dalil.kg/document/12222" TargetMode="External"/><Relationship Id="rIdod5lhyguuua6autn-ra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2026-09-23T19:31:02.695Z</dcterms:created>
  <dcterms:modified xsi:type="dcterms:W3CDTF">2026-09-23T19:31:02.695Z</dcterms:modified>
</cp:coreProperties>
</file>

<file path=docProps/custom.xml><?xml version="1.0" encoding="utf-8"?>
<Properties xmlns="http://schemas.openxmlformats.org/officeDocument/2006/custom-properties" xmlns:vt="http://schemas.openxmlformats.org/officeDocument/2006/docPropsVTypes"/>
</file>