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xfmi3z44wxh4rcyymmp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августа 2018 года № 388</w:t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об информационном взаимодействии государств-участников СНГ в области обеспечения транспортной безопасности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г.Минск, от 30 мая 2014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Содружества Независимых Государств,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Декларации по вопросам обеспечения безопасности на транспорте в государствах-участниках Содружества Независимых Государств, принятой Решением Совета глав правительств СНГ от 18 сентября 2003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Приоритетных направлений</w:t>
      </w:r>
      <w:r>
        <w:rPr>
          <w:rFonts w:ascii="Arial" w:cs="Arial" w:eastAsia="Arial" w:hAnsi="Arial"/>
          <w:sz w:val="24"/>
          <w:szCs w:val="24"/>
        </w:rPr>
        <w:t xml:space="preserve"> сотрудничества государств-участников СНГ в сфере транспорта на период до 2020 года, утвержденных Решением Совета глав правительств СНГ от 14 ноября 2008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согласованном развитии международных транспортных коридоров, проходящих по территории государств-участников СНГ от 20 ноября 2009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гармонизации законодательства о транспортной безопасности, в том числе в целях создания благоприятных условий для эффективной эксплуатации и развития участков международных транспортных коридоров, проходящих по территориям государств-участников СНГ,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развивать международное сотрудничество по вопросам реализации практических мер, направленных на предупреждение актов незаконного вмешательства, угрожающих устойчивому и безопасному функционированию транспортного комплекса, создающих угрозу интересам личности, общества и государства,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 взаимную выгоду объединения усилий Сторон в области обеспечения транспортной безопасности и отмечая полезность двух- и многосторонних договоренностей об обмене информацией в этой области,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незаконного вмешательства</w:t>
      </w:r>
      <w:r>
        <w:rPr>
          <w:rFonts w:ascii="Arial" w:cs="Arial" w:eastAsia="Arial" w:hAnsi="Arial"/>
          <w:sz w:val="24"/>
          <w:szCs w:val="24"/>
        </w:rPr>
        <w:t xml:space="preserve"> - противоправное действие (бездействие), в том числе террористический акт, угрожающее безопасной деятельности транспортного комплекса, повлекшее за собой причинение вреда жизни и здоровью людей, материальный ущерб либо создавшее угрозу наступления таких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категорирование объектов транспортной инфраструктуры и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- отнесение их к определенным категориям с учетом степени угрозы совершения акта незаконного вмешательства и его возможных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компетентные органы Сторон</w:t>
      </w:r>
      <w:r>
        <w:rPr>
          <w:rFonts w:ascii="Arial" w:cs="Arial" w:eastAsia="Arial" w:hAnsi="Arial"/>
          <w:sz w:val="24"/>
          <w:szCs w:val="24"/>
        </w:rPr>
        <w:t xml:space="preserve"> - органы, определяемые Сторонами для организации и осуществления информационного взаимодействия в рамках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транспортной инфраструктуры</w:t>
      </w:r>
      <w:r>
        <w:rPr>
          <w:rFonts w:ascii="Arial" w:cs="Arial" w:eastAsia="Arial" w:hAnsi="Arial"/>
          <w:sz w:val="24"/>
          <w:szCs w:val="24"/>
        </w:rPr>
        <w:t xml:space="preserve"> - технологический комплекс, включающий: железнодорожные, автомобильные вокзалы и станции; тоннели, эстакады, мосты; морские терминалы, акватории морских портов; порты, которые расположены на внутренних водных путях и в которых осуществляются посадка (высадка) пассажиров и (или) перевалка грузов повышенной опасности на основании специальных разрешений, судоходные гидротехнические сооружения; аэродромы, аэропорты, объекты систем связи, навигации и управления движением транспортных средств; участки автомобильных дорог, железнодорожных и внутренних водных путей, вертодромы, посадочные площадки, а также иные обеспечивающие функционирование транспортного комплекса здания, сооружения, устройства и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уязвимости объектов транспортной инфраструктуры и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- определение степени защищенности объектов транспортной инфраструктуры и транспортных средств от угроз совершения актов незаконного вмешательства;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перевозчик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принявший на себя обязанность доставить пассажира, вверенный ему отправителем груз, багаж, грузобагаж из пункта отправления в пункт назначения, а также выдать груз, багаж, грузобагаж уполномоченному на его получение лицу (получателю);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силы обеспечения транспортной безопасности</w:t>
      </w:r>
      <w:r>
        <w:rPr>
          <w:rFonts w:ascii="Arial" w:cs="Arial" w:eastAsia="Arial" w:hAnsi="Arial"/>
          <w:sz w:val="24"/>
          <w:szCs w:val="24"/>
        </w:rPr>
        <w:t xml:space="preserve"> - лица, ответственные за обеспечение транспортной безопасности в субъекте транспортной инфраструктуры, на объекте транспортной инфраструктуры, транспортном средстве, включая персонал субъекта транспортной инфраструктуры или подразделения транспортной безопасности, непосредственно связанные с обеспечением транспортной безопасности объектов транспортной инфраструктуры или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транспортной инфраструктуры</w:t>
      </w:r>
      <w:r>
        <w:rPr>
          <w:rFonts w:ascii="Arial" w:cs="Arial" w:eastAsia="Arial" w:hAnsi="Arial"/>
          <w:sz w:val="24"/>
          <w:szCs w:val="24"/>
        </w:rPr>
        <w:t xml:space="preserve"> - юридические и физические лица, являющиеся собственниками объектов транспортной инфраструктуры и/или транспортных средств или использующие их на ином законном основании;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транспортная безопасность</w:t>
      </w:r>
      <w:r>
        <w:rPr>
          <w:rFonts w:ascii="Arial" w:cs="Arial" w:eastAsia="Arial" w:hAnsi="Arial"/>
          <w:sz w:val="24"/>
          <w:szCs w:val="24"/>
        </w:rPr>
        <w:t xml:space="preserve"> - состояние защищенности объектов транспортной инфраструктуры и транспортных средств от актов незаконного вмешательства;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средства</w:t>
      </w:r>
      <w:r>
        <w:rPr>
          <w:rFonts w:ascii="Arial" w:cs="Arial" w:eastAsia="Arial" w:hAnsi="Arial"/>
          <w:sz w:val="24"/>
          <w:szCs w:val="24"/>
        </w:rPr>
        <w:t xml:space="preserve"> - устройства, предназначенные для перевозки физических лиц, грузов, багажа, ручной клади, личных вещей, животных или оборудования, устройств, установленных на указанных транспортных средствах, и включающие: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автомобильного транспорта, используемые для регулярной перевозки пассажиров и багажа или перевозки пассажиров и багажа по заказу либо используемые для перевозки опасных грузов, на осуществление которой требуется специальное разрешение;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воздушные суда коммерческой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воздушные суда авиации общего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суда, используемые в целях торгового мореплавания (морские суда), за исключением прогулочных судов, спортивных парусных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суда, используемые на внутренних водных путях для перевозки пассажиров, за исключением прогулочных судов, спортивных парусных судов, и (или) для перевозки грузов повышенной опасности, допускаемых к перевозке по специальным разрешениям;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железнодорожный подвижной состав, осуществляющий перевозку пассажиров и (или) грузов повышенной опасности, допускаемых к перевозке по специальным разрешениям;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городского наземного электрического транспорта.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определение общих принципов организации информационного взаимодействия Сторон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гармонизации подходов к выработке государственной политики и нормативно-правовому регулированию в области обеспечения транспортной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информирования об угрозах совершения и о совершении актов незаконного вмешательства на объектах транспортной инфраструктуры и транспортных средствах при осуществлении международных перевозок по территориям государств-участников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определяют информационное взаимодействие по предмету настоящего Соглашения в качестве базовой составляющей устойчивого международного транзитного сообщения и создания взаимовыгодных условий для беспрепятственной перевозки пассажиров, грузов, багажа и грузобагажа по территориям государств-участников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настоящего Соглашения Стороны организуют информационное взаимодействие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угроз совершения актов незаконного вмешательства в деятельность объектов транспортной инфраструктуры 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уязвимости объектов транспортной инфраструктуры 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категорирование объектов транспортной инфраструктуры 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реализация требований по обеспечению транспортной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и реализация мер по обеспечению транспортной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и аттестация сил обеспечения транспортной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государственного контроля (надзора) в области обеспечения транспортной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информационное, материально-техническое и научно-техническое обеспечение транспортной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согласованной позиции по вопросам защиты объектов транспортной инфраструктуры и транспортных средств от актов незаконного вмешательства в рамках участия государств-участников настоящего Соглашения в деятельности международных организаций.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организуют информационное взаимодействие в целях незамедлительного информирования об угрозах совершения и о совершении актов незаконного вмешательства в деятельность объектов транспортной инфраструктуры, находящихся на территориях государств-участников настоящего Соглашения, и (или) транспортных средств, используемых для осуществления международных перевозок в государства, из государств и (или) через территорию государств-участников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по незамедлительному информированию осуществляются Стороной, располагающей информацией об угрозах совершения и о совершении актов незаконного вмешательства в деятельность объектов транспортной инфраструктуры и (или) транспортных средств, указанных в части первой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об угрозах совершения и о совершении актов незаконного вмешательства в деятельность объектов транспортной инфраструктуры и (или) транспортных средств подлежит передаче Стороной, располагающей данной информацией, другой Стороне в порядке, согласованном компетентными органами Сторон, в случае наличия: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об угрозах совершения и о совершении актов незаконного вмешательства в деятельность объекта транспортной инфраструктуры, находящегося на территории другого государства-участника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об угрозах совершения и о совершении актов незаконного вмешательства в деятельность объекта транспортной инфраструктуры, находящегося на территории государства-участника настоящего Соглашения, располагающего данной информацией, и используемого для осуществления международных перевозок в другое государство, из другого государства и (или) через территорию другого государства-участника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об угрозах совершения и о совершении актов незаконного вмешательства в деятельность транспортного средства, используемого для осуществления международных перевозок в другое государство, из другого государства и (или) через территорию другого государства-участника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осуществления информационного взаимодействия по предмету настоящего Соглашения каждая из Сторон определяет компетентный орган, уполномоченный: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компетентным органам Сторон информацию о содержании нормативных правовых актов, принятых в государстве-участнике настоящего Соглашения в целях государственного регулирования в области обеспечения транспортной безопасности, в том числе своевременно информировать об изменении законодательства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компетентным органам Сторон разъяснения по применению нормативных правовых актов, принятых в государстве-участнике настоящего Соглашения в целях государственного регулирования в области обеспечения транспортной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предложения компетентных органов Сторон по вопросам выработки и реализации государственной политики и нормативно-правовому регулированию в области обеспечения транспортной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информировать компетентные органы Сторон об угрозах совершения и о совершении актов незаконного вмешательства на объектах транспортной инфраструктуры и транспортных средствах в соответствии со статьей 5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определяют перечень своих компетентных органов и сообщают об этом депозитарию при сдаче уведомления о выполнении внутригосударственных процедур, необходимых для вступления в силу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перечня компетентных органов каждая из Сторон в течение одного месяца с даты принятия такого решения письменно уведомляет депозитарий.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Компетентные органы Сторон устанавливают прямые контакты, организуют взаимодействие и осуществляют информационный обмен в целях реализации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практической реализации настоящего Соглашения компетентные органы Сторон могут создавать совместные рабочие группы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рабочих групп экспертов является разработка предложений, связанных с осуществлением Сторонами информационного взаимодействия, предложений по организации непрерывного наблюдения за реализацией Сторонами настоящего Соглашения и, при необходимости, его пересмотра.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обеспечивает предоставление другой Стороне информации, необходимой для выполнения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в рамках настоящего Соглашения производится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не передает третьим сторонам информацию, полученную в рамках настоящего Соглашения от другой Стороны, без ее письменного согласия.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взаимному согласию Сторон могут быть внесены изменения и дополнения,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заинтересованными Сторонами процедуры.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государства-участника СНГ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СНГ,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обязательства, возникшие во время действия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30 мая 2014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текст является аутентичной копией Соглашения об информационном взаимодействии государств-участников СНГ в области обеспечения транспортной безопасности, принятого на заседании Совета глав правительств Содружества Независимых Государств, которое состоялось 30 мая 2014 года в городе Минске. Подлинный экземпляр вышеупомянутого Соглашения хранится в Исполнительном комитете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Исполнительного комитета - Исполнительного секретаря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В.Гаркун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7r_s-aap0vp12kudo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dalil.kg/document/12290</w:t>
      </w:r>
    </w:hyperlink>
  </w:p>
  <w:p>
    <w:pPr>
      <w:spacing w:after="0" w:before="40"/>
      <w:jc w:val="center"/>
    </w:pPr>
    <w:hyperlink w:history="1" r:id="rIdx7wq3nrwbhs0q3f6vdt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mi3z44wxh4rcyymmp3a" Type="http://schemas.openxmlformats.org/officeDocument/2006/relationships/hyperlink" Target="https://dalil.kg/document/1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7r_s-aap0vp12kudofe" Type="http://schemas.openxmlformats.org/officeDocument/2006/relationships/hyperlink" Target="https://dalil.kg/document/12290" TargetMode="External"/><Relationship Id="rIdx7wq3nrwbhs0q3f6vdt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2026-09-27T00:15:58.269Z</dcterms:created>
  <dcterms:modified xsi:type="dcterms:W3CDTF">2026-09-27T00:15:58.269Z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