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lhg1x-wel6utsy6wffn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мая 2024 года № 220</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j1ux9ob3ykivkmj-vft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2003 года № 245</w:t>
      </w:r>
    </w:p>
    <w:p>
      <w:pPr>
        <w:spacing w:after="120" w:before="200"/>
        <w:jc w:val="center"/>
      </w:pPr>
      <w:r>
        <w:rPr>
          <w:rFonts w:ascii="Arial" w:cs="Arial" w:eastAsia="Arial" w:hAnsi="Arial"/>
          <w:b/>
          <w:bCs/>
          <w:sz w:val="24"/>
          <w:szCs w:val="24"/>
        </w:rPr>
        <w:t xml:space="preserve">ТИПОВОЕ ПОЛОЖЕНИЕ</w:t>
      </w:r>
      <w:r>
        <w:rPr>
          <w:rFonts w:ascii="Arial" w:cs="Arial" w:eastAsia="Arial" w:hAnsi="Arial"/>
          <w:b/>
          <w:bCs/>
          <w:sz w:val="24"/>
          <w:szCs w:val="24"/>
        </w:rPr>
        <w:t xml:space="preserve">
 об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55dpgjrxwes2-v86wsnfv">
        <w:r>
          <w:rPr>
            <w:rFonts w:ascii="Arial" w:cs="Arial" w:eastAsia="Arial" w:hAnsi="Arial"/>
            <w:i/>
            <w:iCs/>
            <w:color w:val="1D4ED8"/>
            <w:sz w:val="24"/>
            <w:szCs w:val="24"/>
            <w:u w:val="single"/>
          </w:rPr>
          <w:t xml:space="preserve">8 июля 2004 года № 508</w:t>
        </w:r>
      </w:hyperlink>
      <w:r>
        <w:rPr>
          <w:rFonts w:ascii="Arial" w:cs="Arial" w:eastAsia="Arial" w:hAnsi="Arial"/>
          <w:i/>
          <w:iCs/>
          <w:sz w:val="24"/>
          <w:szCs w:val="24"/>
        </w:rPr>
        <w:t xml:space="preserve">, </w:t>
      </w:r>
      <w:hyperlink w:history="1" r:id="rId-ixik-d3btnygdc6xublo">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qjdlnawkds9zugg0loowl">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4vvvhzwhlksj7rqhpctpf">
        <w:r>
          <w:rPr>
            <w:rFonts w:ascii="Arial" w:cs="Arial" w:eastAsia="Arial" w:hAnsi="Arial"/>
            <w:i/>
            <w:iCs/>
            <w:color w:val="1D4ED8"/>
            <w:sz w:val="24"/>
            <w:szCs w:val="24"/>
            <w:u w:val="single"/>
          </w:rPr>
          <w:t xml:space="preserve">2 июня 2012 года № 355</w:t>
        </w:r>
      </w:hyperlink>
      <w:r>
        <w:rPr>
          <w:rFonts w:ascii="Arial" w:cs="Arial" w:eastAsia="Arial" w:hAnsi="Arial"/>
          <w:i/>
          <w:iCs/>
          <w:sz w:val="24"/>
          <w:szCs w:val="24"/>
        </w:rPr>
        <w:t xml:space="preserve">, </w:t>
      </w:r>
      <w:hyperlink w:history="1" r:id="rIdh82flyvx9nlkc6ihinewa">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w:t>
      </w:r>
      <w:hyperlink w:history="1" r:id="rIdckj3lrcia4pcwsanvzgml">
        <w:r>
          <w:rPr>
            <w:rFonts w:ascii="Arial" w:cs="Arial" w:eastAsia="Arial" w:hAnsi="Arial"/>
            <w:i/>
            <w:iCs/>
            <w:color w:val="1D4ED8"/>
            <w:sz w:val="24"/>
            <w:szCs w:val="24"/>
            <w:u w:val="single"/>
          </w:rPr>
          <w:t xml:space="preserve">1 сентября 2014 года № 512</w:t>
        </w:r>
      </w:hyperlink>
      <w:r>
        <w:rPr>
          <w:rFonts w:ascii="Arial" w:cs="Arial" w:eastAsia="Arial" w:hAnsi="Arial"/>
          <w:i/>
          <w:iCs/>
          <w:sz w:val="24"/>
          <w:szCs w:val="24"/>
        </w:rPr>
        <w:t xml:space="preserve">, Кабинета Министров КР от </w:t>
      </w:r>
      <w:hyperlink w:history="1" r:id="rIdqjiacbsat6xdi7f3szvzf">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 </w:t>
      </w:r>
      <w:hyperlink w:history="1" r:id="rIdbex3ezg9iixxfzbmdcwgx">
        <w:r>
          <w:rPr>
            <w:rFonts w:ascii="Arial" w:cs="Arial" w:eastAsia="Arial" w:hAnsi="Arial"/>
            <w:i/>
            <w:iCs/>
            <w:color w:val="1D4ED8"/>
            <w:sz w:val="24"/>
            <w:szCs w:val="24"/>
            <w:u w:val="single"/>
          </w:rPr>
          <w:t xml:space="preserve">1 августа 2022 года № 425</w:t>
        </w:r>
      </w:hyperlink>
      <w:r>
        <w:rPr>
          <w:rFonts w:ascii="Arial" w:cs="Arial" w:eastAsia="Arial" w:hAnsi="Arial"/>
          <w:i/>
          <w:iCs/>
          <w:sz w:val="24"/>
          <w:szCs w:val="24"/>
        </w:rPr>
        <w:t xml:space="preserve">, </w:t>
      </w:r>
      <w:hyperlink w:history="1" r:id="rId5qk6gnxdw8i361rnnpanz">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 </w:t>
      </w:r>
      <w:hyperlink w:history="1" r:id="rIdiyhu1gwbfaby-v4rkpper">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Типовое положение разработано в соответствии с </w:t>
      </w:r>
      <w:hyperlink w:history="1" r:id="rIdv0qxlp7_wat2jnowqrs3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начальном профессиональном образовании" и определяет порядок организации учебной, воспитательной, методической работы и производственной деятельности образовательных организаций начального профессионального образования.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zv46km95-czfcc_8duxw">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Образовательными организациями начального профессионального образования являются учебные заведения, обеспечивающие всем гражданам республики равные права и возможности для получения специальностей и квалификации в соответствии с их интересами и способностями, а также потребностями государства.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brktem_ovmpn8gtbizb-">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К основным учебным заведениям начального профессионального образования относятся:</w:t>
      </w:r>
    </w:p>
    <w:p>
      <w:pPr>
        <w:spacing w:after="120"/>
        <w:ind w:firstLine="397"/>
        <w:jc w:val="both"/>
      </w:pPr>
      <w:r>
        <w:rPr>
          <w:rFonts w:ascii="Arial" w:cs="Arial" w:eastAsia="Arial" w:hAnsi="Arial"/>
          <w:sz w:val="24"/>
          <w:szCs w:val="24"/>
        </w:rPr>
        <w:t xml:space="preserve">- профессиональное училище, в котором реализуются программы начального профессионального образования, обеспечивающие приобретение квалификации, достаточной для самостоятельной трудовой деятельности;</w:t>
      </w:r>
    </w:p>
    <w:p>
      <w:pPr>
        <w:spacing w:after="60"/>
        <w:ind w:firstLine="567"/>
        <w:jc w:val="both"/>
      </w:pPr>
      <w:r>
        <w:rPr>
          <w:rFonts w:ascii="Arial" w:cs="Arial" w:eastAsia="Arial" w:hAnsi="Arial"/>
          <w:sz w:val="24"/>
          <w:szCs w:val="24"/>
        </w:rPr>
        <w:t xml:space="preserve">- профессиональный лицей, в котором реализуются программы начального профессионального образования, обеспечивающие приобретение профессий повышенного уровня квалификации на базе среднего общего образования, или осуществляется обучение по единым интегрированным программам среднего общего и начального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csqsslji0cbimuaoy1im">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Учебные заведения начального профессионального образования осуществляют свою деятельность на основе </w:t>
      </w:r>
      <w:hyperlink w:history="1" r:id="rId-w_y41afmlxepooyymu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ydob4xgaxrrninidfz0tm">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nxxsnx_n6zbtpytyc4j6u">
        <w:r>
          <w:rPr>
            <w:rFonts w:ascii="Arial" w:cs="Arial" w:eastAsia="Arial" w:hAnsi="Arial"/>
            <w:color w:val="1D4ED8"/>
            <w:sz w:val="24"/>
            <w:szCs w:val="24"/>
            <w:u w:val="single"/>
          </w:rPr>
          <w:t xml:space="preserve">О начальном про- фессиональном образовании</w:t>
        </w:r>
      </w:hyperlink>
      <w:r>
        <w:rPr>
          <w:rFonts w:ascii="Arial" w:cs="Arial" w:eastAsia="Arial" w:hAnsi="Arial"/>
          <w:sz w:val="24"/>
          <w:szCs w:val="24"/>
        </w:rPr>
        <w:t xml:space="preserve">", а также настоящего Типового положения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Учебные заведения начального профессионального образования являются самостоятельными юридическими лицами, имеют печать с изображением Государственного герба Кыргызской Республики и с наименованием на государственном и официальном языках, имеют самостоятельный баланс, оборотные средства.</w:t>
      </w:r>
    </w:p>
    <w:p>
      <w:pPr>
        <w:spacing w:after="60"/>
        <w:ind w:firstLine="567"/>
        <w:jc w:val="both"/>
      </w:pPr>
      <w:r>
        <w:rPr>
          <w:rFonts w:ascii="Arial" w:cs="Arial" w:eastAsia="Arial" w:hAnsi="Arial"/>
          <w:sz w:val="24"/>
          <w:szCs w:val="24"/>
        </w:rPr>
        <w:t xml:space="preserve">5. Основанием для деятельности учебных заведений начального профессионального образования является наличие свидетельства об аккредитации на право подготовки по определенным профессиям начального профессионального образования. На каждую вновь открываемую программу подготовки по профессии (специальности) должно быть аккредитационное заключение. Каждые пять лет учебные заведения обязаны проходить аккредитацию. Учебные заведения, прошедшие аккредитацию, имеют право выдавать выпускникам документы государственного образца.</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yuffyonru6ykjwpi0xfwz">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Кабинета Министров КР от </w:t>
      </w:r>
      <w:hyperlink w:history="1" r:id="rIdyd6cu9excl_dvh2iyxgt5">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Деятельность учебных заведений начального профессионального образования, функции, взаимоотношения с другими организациями, учреждениями и предприятиями, особенности финансово-хозяйственной деятельности определяются Уставом, утверждаемым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m_xtegqz9lfgrcf78ppr0">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tfbotbzh8arsoghlvt-ja">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II. Задачи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Основными задачами учебных заведений начального профессионального образования являются:</w:t>
      </w:r>
    </w:p>
    <w:p>
      <w:pPr>
        <w:spacing w:after="120"/>
        <w:ind w:firstLine="397"/>
        <w:jc w:val="both"/>
      </w:pPr>
      <w:r>
        <w:rPr>
          <w:rFonts w:ascii="Arial" w:cs="Arial" w:eastAsia="Arial" w:hAnsi="Arial"/>
          <w:sz w:val="24"/>
          <w:szCs w:val="24"/>
        </w:rPr>
        <w:t xml:space="preserve">- подготовка квалифицированных рабочих, служащих и предпринимателей в соответствии со структурными преобразованиями в экономике, изменениями на рынке труда, а также потребностями предприятий, учреждений, местных органов управления в кадрах;</w:t>
      </w:r>
    </w:p>
    <w:p>
      <w:pPr>
        <w:spacing w:after="120"/>
        <w:ind w:firstLine="397"/>
        <w:jc w:val="both"/>
      </w:pPr>
      <w:r>
        <w:rPr>
          <w:rFonts w:ascii="Arial" w:cs="Arial" w:eastAsia="Arial" w:hAnsi="Arial"/>
          <w:sz w:val="24"/>
          <w:szCs w:val="24"/>
        </w:rPr>
        <w:t xml:space="preserve">- реализация государственных стандартов начального профессионального образования;</w:t>
      </w:r>
    </w:p>
    <w:p>
      <w:pPr>
        <w:spacing w:after="120"/>
        <w:ind w:firstLine="397"/>
        <w:jc w:val="both"/>
      </w:pPr>
      <w:r>
        <w:rPr>
          <w:rFonts w:ascii="Arial" w:cs="Arial" w:eastAsia="Arial" w:hAnsi="Arial"/>
          <w:sz w:val="24"/>
          <w:szCs w:val="24"/>
        </w:rPr>
        <w:t xml:space="preserve">- оказание образовательных услуг представителям групп, наименее защищенных в социальном плане: сиротам, инвалидам, лицам из малообеспеченных и многодетных семей, беженцам, безработным;</w:t>
      </w:r>
    </w:p>
    <w:p>
      <w:pPr>
        <w:spacing w:after="120"/>
        <w:ind w:firstLine="397"/>
        <w:jc w:val="both"/>
      </w:pPr>
      <w:r>
        <w:rPr>
          <w:rFonts w:ascii="Arial" w:cs="Arial" w:eastAsia="Arial" w:hAnsi="Arial"/>
          <w:sz w:val="24"/>
          <w:szCs w:val="24"/>
        </w:rPr>
        <w:t xml:space="preserve">- создание оптимальных условий для организации профессионального обучения в соответствии с требованиями подготовки по той или иной профессии;</w:t>
      </w:r>
    </w:p>
    <w:p>
      <w:pPr>
        <w:spacing w:after="120"/>
        <w:ind w:firstLine="397"/>
        <w:jc w:val="both"/>
      </w:pPr>
      <w:r>
        <w:rPr>
          <w:rFonts w:ascii="Arial" w:cs="Arial" w:eastAsia="Arial" w:hAnsi="Arial"/>
          <w:sz w:val="24"/>
          <w:szCs w:val="24"/>
        </w:rPr>
        <w:t xml:space="preserve">- создание постоянных и дополнительных временных рабочих мест на базе учебно-производственных мастерских и учебных хозяйств учебных заведений;</w:t>
      </w:r>
    </w:p>
    <w:p>
      <w:pPr>
        <w:spacing w:after="120"/>
        <w:ind w:firstLine="397"/>
        <w:jc w:val="both"/>
      </w:pPr>
      <w:r>
        <w:rPr>
          <w:rFonts w:ascii="Arial" w:cs="Arial" w:eastAsia="Arial" w:hAnsi="Arial"/>
          <w:sz w:val="24"/>
          <w:szCs w:val="24"/>
        </w:rPr>
        <w:t xml:space="preserve">- повышение качества подготовки рабочих за счет внедрения новых технологий, достижений педагогической науки и передового опыта;</w:t>
      </w:r>
    </w:p>
    <w:p>
      <w:pPr>
        <w:spacing w:after="120"/>
        <w:ind w:firstLine="397"/>
        <w:jc w:val="both"/>
      </w:pPr>
      <w:r>
        <w:rPr>
          <w:rFonts w:ascii="Arial" w:cs="Arial" w:eastAsia="Arial" w:hAnsi="Arial"/>
          <w:sz w:val="24"/>
          <w:szCs w:val="24"/>
        </w:rPr>
        <w:t xml:space="preserve">- постоянное пополнение и обновление учебного и методического обеспечения профессионального образования, включая технические средства обучения.</w:t>
      </w:r>
    </w:p>
    <w:p>
      <w:pPr>
        <w:spacing w:after="120"/>
        <w:ind w:firstLine="397"/>
        <w:jc w:val="both"/>
      </w:pPr>
      <w:r>
        <w:rPr>
          <w:rFonts w:ascii="Arial" w:cs="Arial" w:eastAsia="Arial" w:hAnsi="Arial"/>
          <w:sz w:val="24"/>
          <w:szCs w:val="24"/>
        </w:rPr>
        <w:t xml:space="preserve">III. Организация учебной и воспитательной деятельности учебных заведений начального профессионального образования</w:t>
      </w:r>
    </w:p>
    <w:p>
      <w:pPr>
        <w:spacing w:after="120"/>
        <w:jc w:val="both"/>
      </w:pPr>
      <w:r>
        <w:rPr>
          <w:rFonts w:ascii="Arial" w:cs="Arial" w:eastAsia="Arial" w:hAnsi="Arial"/>
          <w:sz w:val="24"/>
          <w:szCs w:val="24"/>
        </w:rPr>
        <w:t xml:space="preserve">8. Подготовка, переподготовка и повышение квалификации учащихся в учебных заведениях начального профессионального образования проводится по профессиям (специальностям) в соответствии с Перечнем профессий и специальностей начального профессионального образования, утверждаемым Кабинетом Министров Кыргызской Республики. Учебные заведения начального профессионального образования имеют право организовывать обучение по новым профессиям (специальностям), в том числе непрофильным для учебного заведения, при условии прохождения аккредитации по данной профессии (специальности).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4fg1roljxvaqvtisag7ji">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Кабинета Министров КР от </w:t>
      </w:r>
      <w:hyperlink w:history="1" r:id="rId6oeogliiu0pehemh6zdzp">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организации подготовки, переподготовки и повышения квалификации по профессиям учебные заведения начального профессионального образования должны иметь комплект учебно-планирующей документации, включающий типовой учебный план, утвержденный уполномоченным государственным органом в области образования и науки, заверенный гербовой печатью, а также комплект программ по предметам. Учебные заведения начального профессионального образования, с учетом особенностей своей деятельности, разрабатывают на текущий учебный год рабочий учебный план и необходимые учебные программы, которые утверждаются областным (городским) методическим органом уполномоченного государственного органа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kukrbbvdh9_jdg9orkds-">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pqqof3rizokvooprtk9ff">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10. Подготовка, переподготовка и повышение квалификации в учебных заведениях начального профессионального образования осуществляются по очной форме, допускается обучение по очно-заочной (вечерней), форме обучения, а также в форме экстерната.</w:t>
      </w:r>
    </w:p>
    <w:p>
      <w:pPr>
        <w:spacing w:after="120"/>
        <w:ind w:firstLine="397"/>
        <w:jc w:val="both"/>
      </w:pPr>
      <w:r>
        <w:rPr>
          <w:rFonts w:ascii="Arial" w:cs="Arial" w:eastAsia="Arial" w:hAnsi="Arial"/>
          <w:sz w:val="24"/>
          <w:szCs w:val="24"/>
        </w:rPr>
        <w:t xml:space="preserve">11. Учебный год в учебных заведениях начального профессионального образования начинается 1 сентября и заканчивается 30 июня. Отвлечение учащихся от занятий в учебное время на работы, не связанные с учебным процессом, запрещается.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gvyheuzruxhnsl8measg5">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w:t>
      </w:r>
      <w:hyperlink w:history="1" r:id="rIddykqx66rkgseg0wxwzolb">
        <w:r>
          <w:rPr>
            <w:rFonts w:ascii="Arial" w:cs="Arial" w:eastAsia="Arial" w:hAnsi="Arial"/>
            <w:i/>
            <w:iCs/>
            <w:color w:val="1D4ED8"/>
            <w:sz w:val="24"/>
            <w:szCs w:val="24"/>
            <w:u w:val="single"/>
          </w:rPr>
          <w:t xml:space="preserve">1 августа 2022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Срок обучения устанавливается:</w:t>
      </w:r>
    </w:p>
    <w:p>
      <w:pPr>
        <w:spacing w:after="60"/>
        <w:ind w:firstLine="567"/>
        <w:jc w:val="both"/>
      </w:pPr>
      <w:r>
        <w:rPr>
          <w:rFonts w:ascii="Arial" w:cs="Arial" w:eastAsia="Arial" w:hAnsi="Arial"/>
          <w:sz w:val="24"/>
          <w:szCs w:val="24"/>
        </w:rPr>
        <w:t xml:space="preserve">- в профессиональных училищах: от 1 года до 2 лет на базе среднего общего образования и до 2 лет на базе основного общего образования;</w:t>
      </w:r>
    </w:p>
    <w:p>
      <w:pPr>
        <w:spacing w:after="60"/>
        <w:ind w:firstLine="567"/>
        <w:jc w:val="both"/>
      </w:pPr>
      <w:r>
        <w:rPr>
          <w:rFonts w:ascii="Arial" w:cs="Arial" w:eastAsia="Arial" w:hAnsi="Arial"/>
          <w:sz w:val="24"/>
          <w:szCs w:val="24"/>
        </w:rPr>
        <w:t xml:space="preserve">- в профессиональных лицеях: от 1 года до 2 лет на базе среднего общего образования и не менее 2-3 лет на базе основного общего образования;</w:t>
      </w:r>
    </w:p>
    <w:p>
      <w:pPr>
        <w:spacing w:after="60"/>
        <w:ind w:firstLine="567"/>
        <w:jc w:val="both"/>
      </w:pPr>
      <w:r>
        <w:rPr>
          <w:rFonts w:ascii="Arial" w:cs="Arial" w:eastAsia="Arial" w:hAnsi="Arial"/>
          <w:sz w:val="24"/>
          <w:szCs w:val="24"/>
        </w:rPr>
        <w:t xml:space="preserve">- для групп, обучающихся на контрактной основе и по направлению служб занятости, сроки обучения, а также начало и окончание периода обучения устанавливаются в соответствии с комплектованием групп на договорной основе.</w:t>
      </w:r>
    </w:p>
    <w:p>
      <w:pPr>
        <w:spacing w:after="60"/>
        <w:ind w:firstLine="567"/>
        <w:jc w:val="both"/>
      </w:pPr>
      <w:r>
        <w:rPr>
          <w:rFonts w:ascii="Arial" w:cs="Arial" w:eastAsia="Arial" w:hAnsi="Arial"/>
          <w:i/>
          <w:iCs/>
          <w:sz w:val="24"/>
          <w:szCs w:val="24"/>
        </w:rPr>
        <w:t xml:space="preserve"> (В редакции постановлений Кабинета Министров КР от </w:t>
      </w:r>
      <w:hyperlink w:history="1" r:id="rIdouh-ilh4zketwz7nrnpnl">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 Кабинета Министров КР от </w:t>
      </w:r>
      <w:hyperlink w:history="1" r:id="rIdfivvudbxciciefc2fz3o3">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Основными языками обучения в учебных заведениях начального профессионального образования являются государственный и официальный языки, при этом обучение может проводиться на любом другом языке. Система начального профессионального образования обеспечивает возможность для выбора обучающимися языка обучения. Во всех учебных заведениях изучение кыргызского, русского и одного из иностранных языков является обязательным и регламентируется образовательными стандартами.</w:t>
      </w:r>
    </w:p>
    <w:p>
      <w:pPr>
        <w:spacing w:after="120"/>
        <w:ind w:firstLine="397"/>
        <w:jc w:val="both"/>
      </w:pPr>
      <w:r>
        <w:rPr>
          <w:rFonts w:ascii="Arial" w:cs="Arial" w:eastAsia="Arial" w:hAnsi="Arial"/>
          <w:sz w:val="24"/>
          <w:szCs w:val="24"/>
        </w:rPr>
        <w:t xml:space="preserve">14. Наполняемость в учебных группах дневного обучения должна быть не менее 25 человек. При изучении иностранных языков, русского языка в группах с кыргызским (узбекским) языком обучения, кыргызского (узбекского) языка в группах с русским языком обучения группы делятся на две подгруппы. Занятия по физическому воспитанию проводятся отдельно для мальчиков и девочек при наличии не менее 8 человек одного пола.</w:t>
      </w:r>
    </w:p>
    <w:p>
      <w:pPr>
        <w:spacing w:after="120"/>
        <w:ind w:firstLine="397"/>
        <w:jc w:val="both"/>
      </w:pPr>
      <w:r>
        <w:rPr>
          <w:rFonts w:ascii="Arial" w:cs="Arial" w:eastAsia="Arial" w:hAnsi="Arial"/>
          <w:sz w:val="24"/>
          <w:szCs w:val="24"/>
        </w:rPr>
        <w:t xml:space="preserve">15. В группах, финансируемых за счет внебюджетных средств, наполняемость учащихся определяется согласно договору на обучение.</w:t>
      </w:r>
    </w:p>
    <w:p>
      <w:pPr>
        <w:spacing w:after="60"/>
        <w:ind w:firstLine="397"/>
        <w:jc w:val="both"/>
      </w:pPr>
      <w:r>
        <w:rPr>
          <w:rFonts w:ascii="Arial" w:cs="Arial" w:eastAsia="Arial" w:hAnsi="Arial"/>
          <w:sz w:val="24"/>
          <w:szCs w:val="24"/>
        </w:rPr>
        <w:t xml:space="preserve">16. Требования к минимальной нагрузке, соотношению теоретического и производственного обучения, продолжительности практики, экзаменационных сессий, каникул, порядку завершения учебного года и проведению экзаменов устанавливаются уполномоченным государственным органом в области образования и науки в соответствии с рекомендациями Министерства здравоохранения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ihrvq69rbrqvdbajfwrcp">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2guozhttxawpwgfuwzst8">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17. Обучение в учебных заведениях начального профессионального образования завершается квалификационными экзаменами, для проведения которых создаются экзаменационные комиссии с участием представителя УНПО (председатель комиссии), преподавателей, мастеров производственного обучения, а также работодателей. В необходимых случаях в состав комиссии включаются представители заинтересованных организаций.</w:t>
      </w:r>
    </w:p>
    <w:p>
      <w:pPr>
        <w:spacing w:after="120"/>
        <w:ind w:firstLine="397"/>
        <w:jc w:val="both"/>
      </w:pPr>
      <w:r>
        <w:rPr>
          <w:rFonts w:ascii="Arial" w:cs="Arial" w:eastAsia="Arial" w:hAnsi="Arial"/>
          <w:sz w:val="24"/>
          <w:szCs w:val="24"/>
        </w:rPr>
        <w:t xml:space="preserve">18. Лицам, завершившим обучение по программам начального профессионального образования и прошедшим итоговую аттестацию, выдаются документы государственного образца о соответствующем уровне образования.</w:t>
      </w:r>
    </w:p>
    <w:p>
      <w:pPr>
        <w:spacing w:after="120"/>
        <w:ind w:firstLine="397"/>
        <w:jc w:val="both"/>
      </w:pPr>
      <w:r>
        <w:rPr>
          <w:rFonts w:ascii="Arial" w:cs="Arial" w:eastAsia="Arial" w:hAnsi="Arial"/>
          <w:sz w:val="24"/>
          <w:szCs w:val="24"/>
        </w:rPr>
        <w:t xml:space="preserve">19. Лицам, освоившим образовательную программу начального профессионального образования, выдается квалификационный сертификат. Выпускникам, показавшим по итогам обучения отличное знание теории по предметам профессионального цикла, сдавшим квалификационный экзамен на отлично, и получившим повышенный разряд, выдается квалификационный сертификат с отличием.</w:t>
      </w:r>
    </w:p>
    <w:p>
      <w:pPr>
        <w:spacing w:after="60"/>
        <w:ind w:firstLine="567"/>
        <w:jc w:val="both"/>
      </w:pPr>
      <w:r>
        <w:rPr>
          <w:rFonts w:ascii="Arial" w:cs="Arial" w:eastAsia="Arial" w:hAnsi="Arial"/>
          <w:sz w:val="24"/>
          <w:szCs w:val="24"/>
        </w:rPr>
        <w:t xml:space="preserve">20. Лицам, освоившим интегрированную программу среднего общего и начального профессионального образования, выдается также аттестат о среднем общем образовании.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7nzpplk-qofyk96rrau6">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Лицам, освоившим программы краткосрочной профессиональной подготовки, переподготовки и повышения квалификации выдается сертификат.</w:t>
      </w:r>
    </w:p>
    <w:p>
      <w:pPr>
        <w:spacing w:after="120"/>
        <w:ind w:firstLine="397"/>
        <w:jc w:val="both"/>
      </w:pPr>
      <w:r>
        <w:rPr>
          <w:rFonts w:ascii="Arial" w:cs="Arial" w:eastAsia="Arial" w:hAnsi="Arial"/>
          <w:sz w:val="24"/>
          <w:szCs w:val="24"/>
        </w:rPr>
        <w:t xml:space="preserve">22.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 выдается удостоверение. Удостоверение может выдаваться вместе с квалификационным сертификатом или отдельно.</w:t>
      </w:r>
    </w:p>
    <w:p>
      <w:pPr>
        <w:spacing w:after="120"/>
        <w:ind w:firstLine="397"/>
        <w:jc w:val="both"/>
      </w:pPr>
      <w:r>
        <w:rPr>
          <w:rFonts w:ascii="Arial" w:cs="Arial" w:eastAsia="Arial" w:hAnsi="Arial"/>
          <w:sz w:val="24"/>
          <w:szCs w:val="24"/>
        </w:rPr>
        <w:t xml:space="preserve">23. Образовательные программы начального профессионального образования могут строиться по ступеням. По окончании каждой ступени должен быть предусмотрен выпускной экзамен, по итогам сдачи которого учащийся получает квалификацию, достигнутую за время обучения. В случае досрочного окончания учебного заведения, имеет право на получение документа государственного образца.</w:t>
      </w:r>
    </w:p>
    <w:p>
      <w:pPr>
        <w:spacing w:after="120"/>
        <w:ind w:firstLine="397"/>
        <w:jc w:val="both"/>
      </w:pPr>
      <w:r>
        <w:rPr>
          <w:rFonts w:ascii="Arial" w:cs="Arial" w:eastAsia="Arial" w:hAnsi="Arial"/>
          <w:sz w:val="24"/>
          <w:szCs w:val="24"/>
        </w:rPr>
        <w:t xml:space="preserve">Документ государственного образца выдается также и в тех случаях, когда учащийся по уважительной причине не окончил полный курс обучения, но проучился не менее 1 года и освоил учебные программы первой ступени. В противном случае выдается справка об обучении.</w:t>
      </w:r>
    </w:p>
    <w:p>
      <w:pPr>
        <w:spacing w:after="120"/>
        <w:ind w:firstLine="397"/>
        <w:jc w:val="both"/>
      </w:pPr>
      <w:r>
        <w:rPr>
          <w:rFonts w:ascii="Arial" w:cs="Arial" w:eastAsia="Arial" w:hAnsi="Arial"/>
          <w:sz w:val="24"/>
          <w:szCs w:val="24"/>
        </w:rPr>
        <w:t xml:space="preserve">24. Учебные заведения начального профессионального образования организуют работу по совершенствованию деятельности в области нравственного, эстетического, правового, физического, военно-патриотического воспитания учащейся молодежи, проводят совместную работу с правоохранительными органами по профилактике правонарушений среди учащихся и с органами здравоохранения по обеспечению здорового образа жизни учащихся.</w:t>
      </w:r>
    </w:p>
    <w:p>
      <w:pPr>
        <w:spacing w:after="120"/>
        <w:ind w:firstLine="397"/>
        <w:jc w:val="both"/>
      </w:pPr>
      <w:r>
        <w:rPr>
          <w:rFonts w:ascii="Arial" w:cs="Arial" w:eastAsia="Arial" w:hAnsi="Arial"/>
          <w:sz w:val="24"/>
          <w:szCs w:val="24"/>
        </w:rPr>
        <w:t xml:space="preserve">25. В целях развития творческих способностей учащихся, организации досуга в учебных заведениях начального профессионального образования организуется работа клубов по интересам, спортивных секций, факультативов, кружков и т.д.</w:t>
      </w:r>
    </w:p>
    <w:p>
      <w:pPr>
        <w:spacing w:after="120"/>
        <w:ind w:firstLine="397"/>
        <w:jc w:val="both"/>
      </w:pPr>
      <w:r>
        <w:rPr>
          <w:rFonts w:ascii="Arial" w:cs="Arial" w:eastAsia="Arial" w:hAnsi="Arial"/>
          <w:sz w:val="24"/>
          <w:szCs w:val="24"/>
        </w:rPr>
        <w:t xml:space="preserve">26. Учебные заведения начального профессионального образования в соответствии с нормативными документами организуют обучение взрослого населения, а также граждан из числа безработных по направлениям служб занятости по профессиям, востребованным на рынке труда.</w:t>
      </w:r>
    </w:p>
    <w:p>
      <w:pPr>
        <w:spacing w:after="120"/>
        <w:ind w:firstLine="397"/>
        <w:jc w:val="both"/>
      </w:pPr>
      <w:r>
        <w:rPr>
          <w:rFonts w:ascii="Arial" w:cs="Arial" w:eastAsia="Arial" w:hAnsi="Arial"/>
          <w:sz w:val="24"/>
          <w:szCs w:val="24"/>
        </w:rPr>
        <w:t xml:space="preserve">27. Учебные заведения начального профессионального образования участвуют в реализации международных проектов, направленных на совершенствование деятельности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Профессиональные лицеи</w:t>
      </w:r>
    </w:p>
    <w:p>
      <w:pPr>
        <w:spacing w:after="120"/>
        <w:ind w:firstLine="397"/>
        <w:jc w:val="both"/>
      </w:pPr>
      <w:r>
        <w:rPr>
          <w:rFonts w:ascii="Arial" w:cs="Arial" w:eastAsia="Arial" w:hAnsi="Arial"/>
          <w:i/>
          <w:iCs/>
          <w:sz w:val="24"/>
          <w:szCs w:val="24"/>
        </w:rPr>
        <w:t xml:space="preserve">28. (Утратил силу в соответствии с постановлением Правительства КР от </w:t>
      </w:r>
      <w:hyperlink w:history="1" r:id="rIdddn3yjy4vklzmgves4u3j">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29. (Утратил силу в соответствии с постановлением Правительства КР от </w:t>
      </w:r>
      <w:hyperlink w:history="1" r:id="rId5ke0tyi1uozuwmfeydfm_">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Повышенная профессиональная подготовка в профессиональном лицее обеспечивается за счет:</w:t>
      </w:r>
    </w:p>
    <w:p>
      <w:pPr>
        <w:spacing w:after="120"/>
        <w:ind w:firstLine="397"/>
        <w:jc w:val="both"/>
      </w:pPr>
      <w:r>
        <w:rPr>
          <w:rFonts w:ascii="Arial" w:cs="Arial" w:eastAsia="Arial" w:hAnsi="Arial"/>
          <w:sz w:val="24"/>
          <w:szCs w:val="24"/>
        </w:rPr>
        <w:t xml:space="preserve">- более высокого уровня присваиваемых разрядов, классов, категорий;</w:t>
      </w:r>
    </w:p>
    <w:p>
      <w:pPr>
        <w:spacing w:after="120"/>
        <w:ind w:firstLine="397"/>
        <w:jc w:val="both"/>
      </w:pPr>
      <w:r>
        <w:rPr>
          <w:rFonts w:ascii="Arial" w:cs="Arial" w:eastAsia="Arial" w:hAnsi="Arial"/>
          <w:sz w:val="24"/>
          <w:szCs w:val="24"/>
        </w:rPr>
        <w:t xml:space="preserve">- расширения объема общеобразовательной и теоретической подготовки;</w:t>
      </w:r>
    </w:p>
    <w:p>
      <w:pPr>
        <w:spacing w:after="120"/>
        <w:ind w:firstLine="397"/>
        <w:jc w:val="both"/>
      </w:pPr>
      <w:r>
        <w:rPr>
          <w:rFonts w:ascii="Arial" w:cs="Arial" w:eastAsia="Arial" w:hAnsi="Arial"/>
          <w:sz w:val="24"/>
          <w:szCs w:val="24"/>
        </w:rPr>
        <w:t xml:space="preserve">- включения предметов, направленных на развитие предпринимательской деятельности, обучение основам малого и среднего бизнеса;</w:t>
      </w:r>
    </w:p>
    <w:p>
      <w:pPr>
        <w:spacing w:after="120"/>
        <w:ind w:firstLine="397"/>
        <w:jc w:val="both"/>
      </w:pPr>
      <w:r>
        <w:rPr>
          <w:rFonts w:ascii="Arial" w:cs="Arial" w:eastAsia="Arial" w:hAnsi="Arial"/>
          <w:sz w:val="24"/>
          <w:szCs w:val="24"/>
        </w:rPr>
        <w:t xml:space="preserve">- внедрения активных методов и форм обучения, использование зарубежных технологий преподавания.</w:t>
      </w:r>
    </w:p>
    <w:p>
      <w:pPr>
        <w:spacing w:after="60"/>
        <w:ind w:firstLine="567"/>
        <w:jc w:val="both"/>
      </w:pPr>
      <w:r>
        <w:rPr>
          <w:rFonts w:ascii="Arial" w:cs="Arial" w:eastAsia="Arial" w:hAnsi="Arial"/>
          <w:sz w:val="24"/>
          <w:szCs w:val="24"/>
        </w:rPr>
        <w:t xml:space="preserve">31. Учащимся, освоившим в профессиональном лицее интегрированную программу среднего общего и начального профессионального образования, выдается аттестат о среднем общем образовании.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lgdq3rfg76ytulqbj7dt">
        <w:r>
          <w:rPr>
            <w:rFonts w:ascii="Arial" w:cs="Arial" w:eastAsia="Arial" w:hAnsi="Arial"/>
            <w:i/>
            <w:iCs/>
            <w:color w:val="1D4ED8"/>
            <w:sz w:val="24"/>
            <w:szCs w:val="24"/>
            <w:u w:val="single"/>
          </w:rPr>
          <w:t xml:space="preserve">23 июня 2023 года № 312)</w:t>
        </w:r>
      </w:hyperlink>
    </w:p>
    <w:p>
      <w:pPr>
        <w:spacing w:after="60"/>
        <w:ind w:firstLine="567"/>
        <w:jc w:val="both"/>
      </w:pPr>
      <w:r>
        <w:rPr>
          <w:rFonts w:ascii="Arial" w:cs="Arial" w:eastAsia="Arial" w:hAnsi="Arial"/>
          <w:sz w:val="24"/>
          <w:szCs w:val="24"/>
        </w:rPr>
        <w:t xml:space="preserve">32. Учащимся, освоившим общеобразовательные программы за курс общего среднего образования на "отлично" (все итоговые оценки в течение трех лет обучения по всем общеобразовательным предметам должны быть "5"), и сдавшим выпускные экзамены на "отлично", выдается аттестат с отличием в соответствии с действующими инструктивными документами уполномоченного государственного органа в области образования и науки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5raa7q9u3_tn2a_gnruq1">
        <w:r>
          <w:rPr>
            <w:rFonts w:ascii="Arial" w:cs="Arial" w:eastAsia="Arial" w:hAnsi="Arial"/>
            <w:i/>
            <w:iCs/>
            <w:color w:val="1D4ED8"/>
            <w:sz w:val="24"/>
            <w:szCs w:val="24"/>
            <w:u w:val="single"/>
          </w:rPr>
          <w:t xml:space="preserve">8 июля 2004 года № 508</w:t>
        </w:r>
      </w:hyperlink>
      <w:r>
        <w:rPr>
          <w:rFonts w:ascii="Arial" w:cs="Arial" w:eastAsia="Arial" w:hAnsi="Arial"/>
          <w:i/>
          <w:iCs/>
          <w:sz w:val="24"/>
          <w:szCs w:val="24"/>
        </w:rPr>
        <w:t xml:space="preserve">, </w:t>
      </w:r>
      <w:hyperlink w:history="1" r:id="rId9t7u1uaced0d7dnfs5xpy">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irjunl6mktlugimaqrs_4">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IV. Организация производственной деятельности в учебных заведениях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целях совершенствования и расширения производственной деятельности и эффективного использования материально-технической базы учебные заведения начального профессионального образования:</w:t>
      </w:r>
    </w:p>
    <w:p>
      <w:pPr>
        <w:spacing w:after="120"/>
        <w:ind w:firstLine="397"/>
        <w:jc w:val="both"/>
      </w:pPr>
      <w:r>
        <w:rPr>
          <w:rFonts w:ascii="Arial" w:cs="Arial" w:eastAsia="Arial" w:hAnsi="Arial"/>
          <w:sz w:val="24"/>
          <w:szCs w:val="24"/>
        </w:rPr>
        <w:t xml:space="preserve">- обеспечивают расширение объемов производства, номенклатуры и ассортимента изделий, видов платных услуг;</w:t>
      </w:r>
    </w:p>
    <w:p>
      <w:pPr>
        <w:spacing w:after="120"/>
        <w:ind w:firstLine="397"/>
        <w:jc w:val="both"/>
      </w:pPr>
      <w:r>
        <w:rPr>
          <w:rFonts w:ascii="Arial" w:cs="Arial" w:eastAsia="Arial" w:hAnsi="Arial"/>
          <w:sz w:val="24"/>
          <w:szCs w:val="24"/>
        </w:rPr>
        <w:t xml:space="preserve">- обеспечивают исполнение планов-прогнозов производственной деятельности;</w:t>
      </w:r>
    </w:p>
    <w:p>
      <w:pPr>
        <w:spacing w:after="120"/>
        <w:ind w:firstLine="397"/>
        <w:jc w:val="both"/>
      </w:pPr>
      <w:r>
        <w:rPr>
          <w:rFonts w:ascii="Arial" w:cs="Arial" w:eastAsia="Arial" w:hAnsi="Arial"/>
          <w:sz w:val="24"/>
          <w:szCs w:val="24"/>
        </w:rPr>
        <w:t xml:space="preserve">- организуют рациональное использование учебно-производственных площадей путем создания новых и расширения действующих учебно-производственных мастерских, участков, рабочих мест;</w:t>
      </w:r>
    </w:p>
    <w:p>
      <w:pPr>
        <w:spacing w:after="120"/>
        <w:ind w:firstLine="397"/>
        <w:jc w:val="both"/>
      </w:pPr>
      <w:r>
        <w:rPr>
          <w:rFonts w:ascii="Arial" w:cs="Arial" w:eastAsia="Arial" w:hAnsi="Arial"/>
          <w:sz w:val="24"/>
          <w:szCs w:val="24"/>
        </w:rPr>
        <w:t xml:space="preserve">- устанавливают связи с местными органами самоуправления и руководителями сельскохозяйственного сектора в целях оказания содействия в приобретении материалов, сырья, комплектующих материалов, в строительстве сооружений;</w:t>
      </w:r>
    </w:p>
    <w:p>
      <w:pPr>
        <w:spacing w:after="120"/>
        <w:ind w:firstLine="397"/>
        <w:jc w:val="both"/>
      </w:pPr>
      <w:r>
        <w:rPr>
          <w:rFonts w:ascii="Arial" w:cs="Arial" w:eastAsia="Arial" w:hAnsi="Arial"/>
          <w:sz w:val="24"/>
          <w:szCs w:val="24"/>
        </w:rPr>
        <w:t xml:space="preserve">- проводят работу по обновлению и пополнению материально-технической базы;</w:t>
      </w:r>
    </w:p>
    <w:p>
      <w:pPr>
        <w:spacing w:after="120"/>
        <w:ind w:firstLine="397"/>
        <w:jc w:val="both"/>
      </w:pPr>
      <w:r>
        <w:rPr>
          <w:rFonts w:ascii="Arial" w:cs="Arial" w:eastAsia="Arial" w:hAnsi="Arial"/>
          <w:sz w:val="24"/>
          <w:szCs w:val="24"/>
        </w:rPr>
        <w:t xml:space="preserve">- повышают качество выпускаемой продукции;</w:t>
      </w:r>
    </w:p>
    <w:p>
      <w:pPr>
        <w:spacing w:after="120"/>
        <w:ind w:firstLine="397"/>
        <w:jc w:val="both"/>
      </w:pPr>
      <w:r>
        <w:rPr>
          <w:rFonts w:ascii="Arial" w:cs="Arial" w:eastAsia="Arial" w:hAnsi="Arial"/>
          <w:sz w:val="24"/>
          <w:szCs w:val="24"/>
        </w:rPr>
        <w:t xml:space="preserve">- обеспечивают сохранность сельскохозяйственной техники, транспортных средств и оборудования;</w:t>
      </w:r>
    </w:p>
    <w:p>
      <w:pPr>
        <w:spacing w:after="120"/>
        <w:ind w:firstLine="397"/>
        <w:jc w:val="both"/>
      </w:pPr>
      <w:r>
        <w:rPr>
          <w:rFonts w:ascii="Arial" w:cs="Arial" w:eastAsia="Arial" w:hAnsi="Arial"/>
          <w:sz w:val="24"/>
          <w:szCs w:val="24"/>
        </w:rPr>
        <w:t xml:space="preserve">- проводят списание устаревших средств.</w:t>
      </w:r>
    </w:p>
    <w:p>
      <w:pPr>
        <w:spacing w:after="240" w:before="200"/>
        <w:jc w:val="center"/>
      </w:pPr>
      <w:r>
        <w:rPr>
          <w:rFonts w:ascii="Arial" w:cs="Arial" w:eastAsia="Arial" w:hAnsi="Arial"/>
          <w:b/>
          <w:bCs/>
          <w:sz w:val="32"/>
          <w:szCs w:val="32"/>
        </w:rPr>
        <w:t xml:space="preserve">V. Организация методической работы в учебных заведениях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Для оказания методической помощи инженерно-педагогическим работникам, повышения их профессионального уровня учебные заведения начального профессионального образования:</w:t>
      </w:r>
    </w:p>
    <w:p>
      <w:pPr>
        <w:spacing w:after="120"/>
        <w:ind w:firstLine="397"/>
        <w:jc w:val="both"/>
      </w:pPr>
      <w:r>
        <w:rPr>
          <w:rFonts w:ascii="Arial" w:cs="Arial" w:eastAsia="Arial" w:hAnsi="Arial"/>
          <w:sz w:val="24"/>
          <w:szCs w:val="24"/>
        </w:rPr>
        <w:t xml:space="preserve">- организуют все формы методической работы: методические (предметные) комиссии, семинары-практикумы, школы передового опыта, педагогические чтения, а также индивидуально-методическую работу с инженерно-педагогическими работниками;</w:t>
      </w:r>
    </w:p>
    <w:p>
      <w:pPr>
        <w:spacing w:after="120"/>
        <w:ind w:firstLine="397"/>
        <w:jc w:val="both"/>
      </w:pPr>
      <w:r>
        <w:rPr>
          <w:rFonts w:ascii="Arial" w:cs="Arial" w:eastAsia="Arial" w:hAnsi="Arial"/>
          <w:sz w:val="24"/>
          <w:szCs w:val="24"/>
        </w:rPr>
        <w:t xml:space="preserve">- оказывают методическую помощь преподавателям и мастерам производственного обучения в улучшении качества обучения и воспитания учащихся, совершенствовании учебно-воспитательного процесса, повышении педагогического мастерства инженерно-педагогических работников и развитии педагогического творчества;</w:t>
      </w:r>
    </w:p>
    <w:p>
      <w:pPr>
        <w:spacing w:after="120"/>
        <w:ind w:firstLine="397"/>
        <w:jc w:val="both"/>
      </w:pPr>
      <w:r>
        <w:rPr>
          <w:rFonts w:ascii="Arial" w:cs="Arial" w:eastAsia="Arial" w:hAnsi="Arial"/>
          <w:sz w:val="24"/>
          <w:szCs w:val="24"/>
        </w:rPr>
        <w:t xml:space="preserve">- изучают состояние учебно-воспитательной и методической работы училища, анализируют качество знаний, умений и навыков учащихся, результаты проверочных и контрольных работ, экзаменов и оказывают помощь инженерно-педагогическим работникам в повышении эффективности и качества обучения, воспитания учащихся, научной организации педагогического труда;</w:t>
      </w:r>
    </w:p>
    <w:p>
      <w:pPr>
        <w:spacing w:after="120"/>
        <w:ind w:firstLine="397"/>
        <w:jc w:val="both"/>
      </w:pPr>
      <w:r>
        <w:rPr>
          <w:rFonts w:ascii="Arial" w:cs="Arial" w:eastAsia="Arial" w:hAnsi="Arial"/>
          <w:sz w:val="24"/>
          <w:szCs w:val="24"/>
        </w:rPr>
        <w:t xml:space="preserve">- изучают, обобщают и помогают внедрить в практику работы инженерно-педагогических работников училища передовой опыт по применению эффективных форм и методов обучения и воспитания учащихся, наглядных пособий и современных технических средств обучения;</w:t>
      </w:r>
    </w:p>
    <w:p>
      <w:pPr>
        <w:spacing w:after="120"/>
        <w:ind w:firstLine="397"/>
        <w:jc w:val="both"/>
      </w:pPr>
      <w:r>
        <w:rPr>
          <w:rFonts w:ascii="Arial" w:cs="Arial" w:eastAsia="Arial" w:hAnsi="Arial"/>
          <w:sz w:val="24"/>
          <w:szCs w:val="24"/>
        </w:rPr>
        <w:t xml:space="preserve">- организуют работу по комплексному методическому обеспечению предметов и профессией, совершенствованию оснащения учебных кабинетов, мастерских, лабораторий, а также разработке методических материалов, наглядных пособий, методических разработок;</w:t>
      </w:r>
    </w:p>
    <w:p>
      <w:pPr>
        <w:spacing w:after="120"/>
        <w:ind w:firstLine="397"/>
        <w:jc w:val="both"/>
      </w:pPr>
      <w:r>
        <w:rPr>
          <w:rFonts w:ascii="Arial" w:cs="Arial" w:eastAsia="Arial" w:hAnsi="Arial"/>
          <w:sz w:val="24"/>
          <w:szCs w:val="24"/>
        </w:rPr>
        <w:t xml:space="preserve">- разрабатывают рабочие учебные планы и программы, в том числе для обучения взрослого населения и граждан из числа безработных по направлению служб занятости, а также опытные учебные планы и программы по профессиям, не включенным в Перечень профессий.</w:t>
      </w:r>
    </w:p>
    <w:p>
      <w:pPr>
        <w:spacing w:after="240" w:before="200"/>
        <w:jc w:val="center"/>
      </w:pPr>
      <w:r>
        <w:rPr>
          <w:rFonts w:ascii="Arial" w:cs="Arial" w:eastAsia="Arial" w:hAnsi="Arial"/>
          <w:b/>
          <w:bCs/>
          <w:sz w:val="32"/>
          <w:szCs w:val="32"/>
        </w:rPr>
        <w:t xml:space="preserve">VI. Учащиеся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Ответственность за комплектование учащихся возлагается на директоров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36. Зачисление учащихся в учебные заведения начального профессионального образования производится приказом директора на основании личных заявлений абитуриентов и документов об окончании определенной ступени школы.</w:t>
      </w:r>
    </w:p>
    <w:p>
      <w:pPr>
        <w:spacing w:after="120"/>
        <w:ind w:firstLine="397"/>
        <w:jc w:val="both"/>
      </w:pPr>
      <w:r>
        <w:rPr>
          <w:rFonts w:ascii="Arial" w:cs="Arial" w:eastAsia="Arial" w:hAnsi="Arial"/>
          <w:sz w:val="24"/>
          <w:szCs w:val="24"/>
        </w:rPr>
        <w:t xml:space="preserve">37. Абитуриенты, поступающие в учебные заведения начального профессионального образования, должны пройти медицинское освидетельствование на предмет определения годности их по состоянию здоровья для работы по избранной профессии.</w:t>
      </w:r>
    </w:p>
    <w:p>
      <w:pPr>
        <w:spacing w:after="120"/>
        <w:jc w:val="both"/>
      </w:pPr>
      <w:r>
        <w:rPr>
          <w:rFonts w:ascii="Arial" w:cs="Arial" w:eastAsia="Arial" w:hAnsi="Arial"/>
          <w:sz w:val="24"/>
          <w:szCs w:val="24"/>
        </w:rPr>
        <w:t xml:space="preserve">38. Учащиеся учебных заведений начального профессионального образования обеспечиваются в установленном порядке стипендией, общежитием, а учащиеся, обучающиеся 2-3 года, - питанием по нормативам, определенным для учебных заведений начального профессионального образования.</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mxm1njzwa0ojmbh6y2pi-">
        <w:r>
          <w:rPr>
            <w:rFonts w:ascii="Arial" w:cs="Arial" w:eastAsia="Arial" w:hAnsi="Arial"/>
            <w:i/>
            <w:iCs/>
            <w:color w:val="1D4ED8"/>
            <w:sz w:val="24"/>
            <w:szCs w:val="24"/>
            <w:u w:val="single"/>
          </w:rPr>
          <w:t xml:space="preserve">1 сентября 2014 года № 512</w:t>
        </w:r>
      </w:hyperlink>
      <w:r>
        <w:rPr>
          <w:rFonts w:ascii="Arial" w:cs="Arial" w:eastAsia="Arial" w:hAnsi="Arial"/>
          <w:i/>
          <w:iCs/>
          <w:sz w:val="24"/>
          <w:szCs w:val="24"/>
        </w:rPr>
        <w:t xml:space="preserve">, Кабинета Министров КР от </w:t>
      </w:r>
      <w:hyperlink w:history="1" r:id="rIdn8qephmcpyfxo9cvjykaa">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В период производственной практики учащимся выплачивается не менее 50% от заработанной суммы в виде денежного вознаграждения за выполненные работы. Остальные средства остаются в распоряжении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40. Учащиеся учебных заведений начального профессионального образования обязаны посещать занятия, прилежно и настойчиво овладевать знаниями и производственными навыками по изучаемой специальности, быть дисциплинированными, строго соблюдать правила поведения и техники безопасности, выполнять требования руководителей, мастеров и преподавателей, быть активными производственниками на предприятии.</w:t>
      </w:r>
    </w:p>
    <w:p>
      <w:pPr>
        <w:spacing w:after="60"/>
        <w:ind w:firstLine="397"/>
        <w:jc w:val="both"/>
      </w:pPr>
      <w:r>
        <w:rPr>
          <w:rFonts w:ascii="Arial" w:cs="Arial" w:eastAsia="Arial" w:hAnsi="Arial"/>
          <w:sz w:val="24"/>
          <w:szCs w:val="24"/>
        </w:rPr>
        <w:t xml:space="preserve">41. Учащиеся не могут привлекаться к выполнению сверхурочных работ, отрывающих их от занятий, и переводиться в другие подразделения в течение всего учебного периода. В случае особой необходимости, перевод учащихся в пределах республики может быть разрешен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_c9liraaq_iix-fgmanaj">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4z_so6ywbgqoiycdsovs-">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Учащиеся, систематически пропускающие учебные занятия без уважительных причин, уклоняющиеся от приобретения специальности, а также нарушающие правила внутреннего распорядка учебных заведений начального профессионального образования, после применения к ним всех мер общественного и дисциплинарного воздействия, по решению педагогического совета отчисляются из учебных заведений начального профессионального образования.</w:t>
      </w:r>
    </w:p>
    <w:p>
      <w:pPr>
        <w:spacing w:after="240" w:before="200"/>
        <w:jc w:val="center"/>
      </w:pPr>
      <w:r>
        <w:rPr>
          <w:rFonts w:ascii="Arial" w:cs="Arial" w:eastAsia="Arial" w:hAnsi="Arial"/>
          <w:b/>
          <w:bCs/>
          <w:sz w:val="32"/>
          <w:szCs w:val="32"/>
        </w:rPr>
        <w:t xml:space="preserve">VII. Руководство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Руководство деятельностью учебного заведения начального профессионального образования осуществляет директор, назначаемый и освобождаемый от занимаемой должности уполномоченным государственным органом в области образования и науки,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nnl1vcu7fwepk2vqarny">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44. Директор учебного заведения начального профессионального образования несет полную ответственность за качество подготовки, переподготовки учащихся всех категорий, сохранность и пополнение материально-технической базы, целевое расходование государственных средств, создает оптимальные условия для деятельности инженерно-педагогического коллектива, обеспечивает повышение квалификации инженерно-педагогических работников не реже, чем один раз в 5 лет.</w:t>
      </w:r>
    </w:p>
    <w:p>
      <w:pPr>
        <w:spacing w:after="60"/>
        <w:ind w:firstLine="567"/>
        <w:jc w:val="both"/>
      </w:pPr>
      <w:r>
        <w:rPr>
          <w:rFonts w:ascii="Arial" w:cs="Arial" w:eastAsia="Arial" w:hAnsi="Arial"/>
          <w:sz w:val="24"/>
          <w:szCs w:val="24"/>
        </w:rPr>
        <w:t xml:space="preserve">45. Главные бухгалтера учебных заведений начального профессионального образования назначаются и освобождаются от занимаемой должности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4wsbr_i9sejq3ix6czj2r">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gajc4fnf8mwiqlwbgiyzn">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i/>
          <w:iCs/>
          <w:sz w:val="24"/>
          <w:szCs w:val="24"/>
        </w:rPr>
        <w:t xml:space="preserve">46. (Утратил силу в соответствии с постановлением Правительства КР от </w:t>
      </w:r>
      <w:hyperlink w:history="1" r:id="rIdzjmgdf89e1siabjg-nxcl">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В целях обеспечения выполнения требований к организации учебно-воспитательного и производственного процесса, повышения уровня квалификации инженерно-педагогических кадров в учебных заведениях начального профессионального образования действуют педагогические советы, а также создаются методические комиссии, попечительские советы, порядок работы которых определяется соответствующими нормативными документами.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kzy_kez3vow01zdtvyds">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Руководители и педагогические работники учебного заведения начального профессионального образования проходят аттестацию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tlkgzlspxhea6eipfljg">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VIII. Финансирование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48. Основным источником финансирования учебных заведений начального профессионального образования являются республиканский и местный бюджеты.</w:t>
      </w:r>
    </w:p>
    <w:p>
      <w:pPr>
        <w:spacing w:after="120"/>
        <w:ind w:firstLine="397"/>
        <w:jc w:val="both"/>
      </w:pPr>
      <w:r>
        <w:rPr>
          <w:rFonts w:ascii="Arial" w:cs="Arial" w:eastAsia="Arial" w:hAnsi="Arial"/>
          <w:sz w:val="24"/>
          <w:szCs w:val="24"/>
        </w:rPr>
        <w:t xml:space="preserve">49. Дополнительными источниками финансирования могут быть:</w:t>
      </w:r>
    </w:p>
    <w:p>
      <w:pPr>
        <w:spacing w:after="120"/>
        <w:ind w:firstLine="397"/>
        <w:jc w:val="both"/>
      </w:pPr>
      <w:r>
        <w:rPr>
          <w:rFonts w:ascii="Arial" w:cs="Arial" w:eastAsia="Arial" w:hAnsi="Arial"/>
          <w:sz w:val="24"/>
          <w:szCs w:val="24"/>
        </w:rPr>
        <w:t xml:space="preserve">- средства юридических и физических лиц;</w:t>
      </w:r>
    </w:p>
    <w:p>
      <w:pPr>
        <w:spacing w:after="120"/>
        <w:ind w:firstLine="397"/>
        <w:jc w:val="both"/>
      </w:pPr>
      <w:r>
        <w:rPr>
          <w:rFonts w:ascii="Arial" w:cs="Arial" w:eastAsia="Arial" w:hAnsi="Arial"/>
          <w:sz w:val="24"/>
          <w:szCs w:val="24"/>
        </w:rPr>
        <w:t xml:space="preserve">- средства, полученные за предоставление дополнительных образовательных услуг, консультаций, публикаций, а также от научно-исследовательской деятельности и т.д.;</w:t>
      </w:r>
    </w:p>
    <w:p>
      <w:pPr>
        <w:spacing w:after="120"/>
        <w:ind w:firstLine="397"/>
        <w:jc w:val="both"/>
      </w:pPr>
      <w:r>
        <w:rPr>
          <w:rFonts w:ascii="Arial" w:cs="Arial" w:eastAsia="Arial" w:hAnsi="Arial"/>
          <w:sz w:val="24"/>
          <w:szCs w:val="24"/>
        </w:rPr>
        <w:t xml:space="preserve">- средства, безвозмездно предоставляемые предприятиями, ассоциациями, фондами, частными лицами и прочими спонсорами;</w:t>
      </w:r>
    </w:p>
    <w:p>
      <w:pPr>
        <w:spacing w:after="120"/>
        <w:ind w:firstLine="397"/>
        <w:jc w:val="both"/>
      </w:pPr>
      <w:r>
        <w:rPr>
          <w:rFonts w:ascii="Arial" w:cs="Arial" w:eastAsia="Arial" w:hAnsi="Arial"/>
          <w:sz w:val="24"/>
          <w:szCs w:val="24"/>
        </w:rPr>
        <w:t xml:space="preserve">- ссуды и гранты;</w:t>
      </w:r>
    </w:p>
    <w:p>
      <w:pPr>
        <w:spacing w:after="120"/>
        <w:ind w:firstLine="397"/>
        <w:jc w:val="both"/>
      </w:pPr>
      <w:r>
        <w:rPr>
          <w:rFonts w:ascii="Arial" w:cs="Arial" w:eastAsia="Arial" w:hAnsi="Arial"/>
          <w:sz w:val="24"/>
          <w:szCs w:val="24"/>
        </w:rPr>
        <w:t xml:space="preserve">- выплаты по контрактам (контрактное и заочное обучение);</w:t>
      </w:r>
    </w:p>
    <w:p>
      <w:pPr>
        <w:spacing w:after="120"/>
        <w:ind w:firstLine="397"/>
        <w:jc w:val="both"/>
      </w:pPr>
      <w:r>
        <w:rPr>
          <w:rFonts w:ascii="Arial" w:cs="Arial" w:eastAsia="Arial" w:hAnsi="Arial"/>
          <w:sz w:val="24"/>
          <w:szCs w:val="24"/>
        </w:rPr>
        <w:t xml:space="preserve">- плата за обучение безработных граждан по направлению служб занятости;</w:t>
      </w:r>
    </w:p>
    <w:p>
      <w:pPr>
        <w:spacing w:after="120"/>
        <w:ind w:firstLine="397"/>
        <w:jc w:val="both"/>
      </w:pPr>
      <w:r>
        <w:rPr>
          <w:rFonts w:ascii="Arial" w:cs="Arial" w:eastAsia="Arial" w:hAnsi="Arial"/>
          <w:sz w:val="24"/>
          <w:szCs w:val="24"/>
        </w:rPr>
        <w:t xml:space="preserve">- плата за дополнительное обучение и за обучение вторым и третьим профессиям;</w:t>
      </w:r>
    </w:p>
    <w:p>
      <w:pPr>
        <w:spacing w:after="120"/>
        <w:ind w:firstLine="397"/>
        <w:jc w:val="both"/>
      </w:pPr>
      <w:r>
        <w:rPr>
          <w:rFonts w:ascii="Arial" w:cs="Arial" w:eastAsia="Arial" w:hAnsi="Arial"/>
          <w:sz w:val="24"/>
          <w:szCs w:val="24"/>
        </w:rPr>
        <w:t xml:space="preserve">- другие законные источники.</w:t>
      </w:r>
    </w:p>
    <w:p>
      <w:pPr>
        <w:spacing w:after="120"/>
        <w:ind w:firstLine="397"/>
        <w:jc w:val="both"/>
      </w:pPr>
      <w:r>
        <w:rPr>
          <w:rFonts w:ascii="Arial" w:cs="Arial" w:eastAsia="Arial" w:hAnsi="Arial"/>
          <w:sz w:val="24"/>
          <w:szCs w:val="24"/>
        </w:rPr>
        <w:t xml:space="preserve">50. Размер платы за обучение определяется сметой расходов, утверждаемой на каждый учебный год руководителем учебного заведения по согласованию в установленном законодательством Кыргызской Республики порядке с соответствующими государственными органами.</w:t>
      </w:r>
    </w:p>
    <w:p>
      <w:pPr>
        <w:spacing w:after="120"/>
        <w:ind w:firstLine="397"/>
        <w:jc w:val="both"/>
      </w:pPr>
      <w:r>
        <w:rPr>
          <w:rFonts w:ascii="Arial" w:cs="Arial" w:eastAsia="Arial" w:hAnsi="Arial"/>
          <w:sz w:val="24"/>
          <w:szCs w:val="24"/>
        </w:rPr>
        <w:t xml:space="preserve">Сметная стоимость обучения должна включать расходы на проведение и информационное обеспечение учебного, воспитательного и научного процессов, текущее содержание учебного заведения, формирование средств на выплату заработной платы, развитие материально-технической базы и материальное стимулирование работников, социальную поддержку учащихся.</w:t>
      </w:r>
    </w:p>
    <w:p>
      <w:pPr>
        <w:spacing w:after="120"/>
        <w:ind w:firstLine="397"/>
        <w:jc w:val="both"/>
      </w:pPr>
      <w:r>
        <w:rPr>
          <w:rFonts w:ascii="Arial" w:cs="Arial" w:eastAsia="Arial" w:hAnsi="Arial"/>
          <w:sz w:val="24"/>
          <w:szCs w:val="24"/>
        </w:rPr>
        <w:t xml:space="preserve">Прибыль в стоимость обучения не включается.</w:t>
      </w:r>
    </w:p>
    <w:p>
      <w:pPr>
        <w:spacing w:after="120"/>
        <w:ind w:firstLine="397"/>
        <w:jc w:val="both"/>
      </w:pPr>
      <w:r>
        <w:rPr>
          <w:rFonts w:ascii="Arial" w:cs="Arial" w:eastAsia="Arial" w:hAnsi="Arial"/>
          <w:sz w:val="24"/>
          <w:szCs w:val="24"/>
        </w:rPr>
        <w:t xml:space="preserve">51. Учебные заведения начального профессионального образования обеспечивают экономное и целесообразное расходование материальных, трудовых и финансовых ресурсов, правильное применение действующих положений и условий оплаты труда и материального стимулирования работников, и сохранность государственной собственности, выполняют планы-прогнозы приема и выпуска рабочих кадров, взрослого населения и сметы расходов на содержание учебных заведений, составляют и своевременно предоставляют бухгалтерские и статистические отчеты.</w:t>
      </w:r>
    </w:p>
    <w:p>
      <w:pPr>
        <w:spacing w:after="120"/>
        <w:ind w:firstLine="397"/>
        <w:jc w:val="both"/>
      </w:pPr>
      <w:r>
        <w:rPr>
          <w:rFonts w:ascii="Arial" w:cs="Arial" w:eastAsia="Arial" w:hAnsi="Arial"/>
          <w:sz w:val="24"/>
          <w:szCs w:val="24"/>
        </w:rPr>
        <w:t xml:space="preserve">IX. Порядок создания, реорганизации и ликвидации учебных заведений начального профессионального образования</w:t>
      </w:r>
    </w:p>
    <w:p>
      <w:pPr>
        <w:spacing w:after="60"/>
        <w:ind w:firstLine="567"/>
        <w:jc w:val="both"/>
      </w:pPr>
      <w:r>
        <w:rPr>
          <w:rFonts w:ascii="Arial" w:cs="Arial" w:eastAsia="Arial" w:hAnsi="Arial"/>
          <w:sz w:val="24"/>
          <w:szCs w:val="24"/>
        </w:rPr>
        <w:t xml:space="preserve">52. Порядок реорганизации и ликвидации образовательных организаций начального профессионального образования осуществляется в соответствии со </w:t>
      </w:r>
      <w:hyperlink w:history="1" r:id="rIduhdglx4nwr-iydthgsppl">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Учредителем учебных заведений начального профессионального образования является уполномоченный государственный орган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eeko4jb7b1xrxcuwqgqxn">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gzjfyl7-8ltsd7le0szmw">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zxcflf_ag0otzfsyo-oi">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Негосударственные учебные заведения начального профессионального образования создаются, реорганизуются и ликвидируются в порядке, установленном Гражданским </w:t>
      </w:r>
      <w:hyperlink w:history="1" r:id="rIdhsc6c3ei9w4zvqwrhdc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rs8imncxxtziheyxqg7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начальном профессиональном образовании" и другими нормативными правовыми актами.</w:t>
      </w:r>
    </w:p>
    <w:p>
      <w:pPr>
        <w:spacing w:after="120"/>
        <w:ind w:firstLine="397"/>
        <w:jc w:val="both"/>
      </w:pPr>
      <w:r>
        <w:rPr>
          <w:rFonts w:ascii="Arial" w:cs="Arial" w:eastAsia="Arial" w:hAnsi="Arial"/>
          <w:sz w:val="24"/>
          <w:szCs w:val="24"/>
        </w:rPr>
        <w:t xml:space="preserve">Учредителями негосударственных учебных заведений начального профессионального образования могут быть юридические и/или физические лица, в том числе иностранные.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gqhzbdeye8-lsq518z9">
      <w:r>
        <w:rPr>
          <w:rFonts w:ascii="Arial" w:cs="Arial" w:eastAsia="Arial" w:hAnsi="Arial"/>
          <w:color w:val="132D3F"/>
          <w:sz w:val="16"/>
          <w:szCs w:val="16"/>
          <w:u w:val="single"/>
        </w:rPr>
        <w:t xml:space="preserve">dalil.kg/document/12341234</w:t>
      </w:r>
    </w:hyperlink>
  </w:p>
  <w:p>
    <w:pPr>
      <w:spacing w:after="0" w:before="40"/>
      <w:jc w:val="center"/>
    </w:pPr>
    <w:hyperlink w:history="1" r:id="rIdpttolugnbj6abmyzh6t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hg1x-wel6utsy6wffn2" Type="http://schemas.openxmlformats.org/officeDocument/2006/relationships/hyperlink" Target="https://dalil.kg/document/230006315" TargetMode="External"/><Relationship Id="rIdj1ux9ob3ykivkmj-vft8u" Type="http://schemas.openxmlformats.org/officeDocument/2006/relationships/hyperlink" Target="https://dalil.kg/document/54384" TargetMode="External"/><Relationship Id="rId55dpgjrxwes2-v86wsnfv" Type="http://schemas.openxmlformats.org/officeDocument/2006/relationships/hyperlink" Target="https://dalil.kg/document/55554" TargetMode="External"/><Relationship Id="rId-ixik-d3btnygdc6xublo" Type="http://schemas.openxmlformats.org/officeDocument/2006/relationships/hyperlink" Target="https://dalil.kg/document/55743" TargetMode="External"/><Relationship Id="rIdqjdlnawkds9zugg0loowl" Type="http://schemas.openxmlformats.org/officeDocument/2006/relationships/hyperlink" Target="https://dalil.kg/document/58516" TargetMode="External"/><Relationship Id="rId4vvvhzwhlksj7rqhpctpf" Type="http://schemas.openxmlformats.org/officeDocument/2006/relationships/hyperlink" Target="https://dalil.kg/document/94851" TargetMode="External"/><Relationship Id="rIdh82flyvx9nlkc6ihinewa" Type="http://schemas.openxmlformats.org/officeDocument/2006/relationships/hyperlink" Target="https://dalil.kg/document/94858" TargetMode="External"/><Relationship Id="rIdckj3lrcia4pcwsanvzgml" Type="http://schemas.openxmlformats.org/officeDocument/2006/relationships/hyperlink" Target="https://dalil.kg/document/96950" TargetMode="External"/><Relationship Id="rIdqjiacbsat6xdi7f3szvzf" Type="http://schemas.openxmlformats.org/officeDocument/2006/relationships/hyperlink" Target="https://dalil.kg/document/158578" TargetMode="External"/><Relationship Id="rIdbex3ezg9iixxfzbmdcwgx" Type="http://schemas.openxmlformats.org/officeDocument/2006/relationships/hyperlink" Target="https://dalil.kg/document/159358" TargetMode="External"/><Relationship Id="rId5qk6gnxdw8i361rnnpanz" Type="http://schemas.openxmlformats.org/officeDocument/2006/relationships/hyperlink" Target="https://dalil.kg/document/160259" TargetMode="External"/><Relationship Id="rIdiyhu1gwbfaby-v4rkpper" Type="http://schemas.openxmlformats.org/officeDocument/2006/relationships/hyperlink" Target="https://dalil.kg/document/160632" TargetMode="External"/><Relationship Id="rIdv0qxlp7_wat2jnowqrs3s" Type="http://schemas.openxmlformats.org/officeDocument/2006/relationships/hyperlink" Target="https://dalil.kg/document/292" TargetMode="External"/><Relationship Id="rIdvzv46km95-czfcc_8duxw" Type="http://schemas.openxmlformats.org/officeDocument/2006/relationships/hyperlink" Target="https://dalil.kg/document/94858" TargetMode="External"/><Relationship Id="rIdubrktem_ovmpn8gtbizb-" Type="http://schemas.openxmlformats.org/officeDocument/2006/relationships/hyperlink" Target="https://dalil.kg/document/94858" TargetMode="External"/><Relationship Id="rIdscsqsslji0cbimuaoy1im" Type="http://schemas.openxmlformats.org/officeDocument/2006/relationships/hyperlink" Target="https://dalil.kg/document/160259" TargetMode="External"/><Relationship Id="rId-w_y41afmlxepooyymunq" Type="http://schemas.openxmlformats.org/officeDocument/2006/relationships/hyperlink" Target="https://dalil.kg/document/202913" TargetMode="External"/><Relationship Id="rIdydob4xgaxrrninidfz0tm" Type="http://schemas.openxmlformats.org/officeDocument/2006/relationships/hyperlink" Target="https://dalil.kg/document/1216" TargetMode="External"/><Relationship Id="rIdnxxsnx_n6zbtpytyc4j6u" Type="http://schemas.openxmlformats.org/officeDocument/2006/relationships/hyperlink" Target="https://dalil.kg/document/292" TargetMode="External"/><Relationship Id="rIdyuffyonru6ykjwpi0xfwz" Type="http://schemas.openxmlformats.org/officeDocument/2006/relationships/hyperlink" Target="https://dalil.kg/document/94858" TargetMode="External"/><Relationship Id="rIdyd6cu9excl_dvh2iyxgt5" Type="http://schemas.openxmlformats.org/officeDocument/2006/relationships/hyperlink" Target="https://dalil.kg/document/160259" TargetMode="External"/><Relationship Id="rIdm_xtegqz9lfgrcf78ppr0" Type="http://schemas.openxmlformats.org/officeDocument/2006/relationships/hyperlink" Target="https://dalil.kg/document/58516" TargetMode="External"/><Relationship Id="rIdtfbotbzh8arsoghlvt-ja" Type="http://schemas.openxmlformats.org/officeDocument/2006/relationships/hyperlink" Target="https://dalil.kg/document/160259" TargetMode="External"/><Relationship Id="rId4fg1roljxvaqvtisag7ji" Type="http://schemas.openxmlformats.org/officeDocument/2006/relationships/hyperlink" Target="https://dalil.kg/document/94858" TargetMode="External"/><Relationship Id="rId6oeogliiu0pehemh6zdzp" Type="http://schemas.openxmlformats.org/officeDocument/2006/relationships/hyperlink" Target="https://dalil.kg/document/160632" TargetMode="External"/><Relationship Id="rIdkukrbbvdh9_jdg9orkds-" Type="http://schemas.openxmlformats.org/officeDocument/2006/relationships/hyperlink" Target="https://dalil.kg/document/58516" TargetMode="External"/><Relationship Id="rIdpqqof3rizokvooprtk9ff" Type="http://schemas.openxmlformats.org/officeDocument/2006/relationships/hyperlink" Target="https://dalil.kg/document/160259" TargetMode="External"/><Relationship Id="rIdgvyheuzruxhnsl8measg5" Type="http://schemas.openxmlformats.org/officeDocument/2006/relationships/hyperlink" Target="https://dalil.kg/document/158578" TargetMode="External"/><Relationship Id="rIddykqx66rkgseg0wxwzolb" Type="http://schemas.openxmlformats.org/officeDocument/2006/relationships/hyperlink" Target="https://dalil.kg/document/159358" TargetMode="External"/><Relationship Id="rIdouh-ilh4zketwz7nrnpnl" Type="http://schemas.openxmlformats.org/officeDocument/2006/relationships/hyperlink" Target="https://dalil.kg/document/160259" TargetMode="External"/><Relationship Id="rIdfivvudbxciciefc2fz3o3" Type="http://schemas.openxmlformats.org/officeDocument/2006/relationships/hyperlink" Target="https://dalil.kg/document/160632" TargetMode="External"/><Relationship Id="rIdihrvq69rbrqvdbajfwrcp" Type="http://schemas.openxmlformats.org/officeDocument/2006/relationships/hyperlink" Target="https://dalil.kg/document/58516" TargetMode="External"/><Relationship Id="rId2guozhttxawpwgfuwzst8" Type="http://schemas.openxmlformats.org/officeDocument/2006/relationships/hyperlink" Target="https://dalil.kg/document/160259" TargetMode="External"/><Relationship Id="rIds7nzpplk-qofyk96rrau6" Type="http://schemas.openxmlformats.org/officeDocument/2006/relationships/hyperlink" Target="https://dalil.kg/document/160259" TargetMode="External"/><Relationship Id="rIdddn3yjy4vklzmgves4u3j" Type="http://schemas.openxmlformats.org/officeDocument/2006/relationships/hyperlink" Target="https://dalil.kg/document/94858" TargetMode="External"/><Relationship Id="rId5ke0tyi1uozuwmfeydfm_" Type="http://schemas.openxmlformats.org/officeDocument/2006/relationships/hyperlink" Target="https://dalil.kg/document/94858" TargetMode="External"/><Relationship Id="rIdblgdq3rfg76ytulqbj7dt" Type="http://schemas.openxmlformats.org/officeDocument/2006/relationships/hyperlink" Target="https://dalil.kg/document/160259" TargetMode="External"/><Relationship Id="rId5raa7q9u3_tn2a_gnruq1" Type="http://schemas.openxmlformats.org/officeDocument/2006/relationships/hyperlink" Target="https://dalil.kg/document/55554" TargetMode="External"/><Relationship Id="rId9t7u1uaced0d7dnfs5xpy" Type="http://schemas.openxmlformats.org/officeDocument/2006/relationships/hyperlink" Target="https://dalil.kg/document/58516" TargetMode="External"/><Relationship Id="rIdirjunl6mktlugimaqrs_4" Type="http://schemas.openxmlformats.org/officeDocument/2006/relationships/hyperlink" Target="https://dalil.kg/document/160259" TargetMode="External"/><Relationship Id="rIdmxm1njzwa0ojmbh6y2pi-" Type="http://schemas.openxmlformats.org/officeDocument/2006/relationships/hyperlink" Target="https://dalil.kg/document/96950" TargetMode="External"/><Relationship Id="rIdn8qephmcpyfxo9cvjykaa" Type="http://schemas.openxmlformats.org/officeDocument/2006/relationships/hyperlink" Target="https://dalil.kg/document/160632" TargetMode="External"/><Relationship Id="rId_c9liraaq_iix-fgmanaj" Type="http://schemas.openxmlformats.org/officeDocument/2006/relationships/hyperlink" Target="https://dalil.kg/document/58516" TargetMode="External"/><Relationship Id="rId4z_so6ywbgqoiycdsovs-" Type="http://schemas.openxmlformats.org/officeDocument/2006/relationships/hyperlink" Target="https://dalil.kg/document/160259" TargetMode="External"/><Relationship Id="rIdhnnl1vcu7fwepk2vqarny" Type="http://schemas.openxmlformats.org/officeDocument/2006/relationships/hyperlink" Target="https://dalil.kg/document/160259" TargetMode="External"/><Relationship Id="rId4wsbr_i9sejq3ix6czj2r" Type="http://schemas.openxmlformats.org/officeDocument/2006/relationships/hyperlink" Target="https://dalil.kg/document/58516" TargetMode="External"/><Relationship Id="rIdgajc4fnf8mwiqlwbgiyzn" Type="http://schemas.openxmlformats.org/officeDocument/2006/relationships/hyperlink" Target="https://dalil.kg/document/160259" TargetMode="External"/><Relationship Id="rIdzjmgdf89e1siabjg-nxcl" Type="http://schemas.openxmlformats.org/officeDocument/2006/relationships/hyperlink" Target="https://dalil.kg/document/94858" TargetMode="External"/><Relationship Id="rIdykzy_kez3vow01zdtvyds" Type="http://schemas.openxmlformats.org/officeDocument/2006/relationships/hyperlink" Target="https://dalil.kg/document/94858" TargetMode="External"/><Relationship Id="rIdjtlkgzlspxhea6eipfljg" Type="http://schemas.openxmlformats.org/officeDocument/2006/relationships/hyperlink" Target="https://dalil.kg/document/160259" TargetMode="External"/><Relationship Id="rIduhdglx4nwr-iydthgsppl" Type="http://schemas.openxmlformats.org/officeDocument/2006/relationships/hyperlink" Target="https://dalil.kg/document/1216#st_42" TargetMode="External"/><Relationship Id="rIdeeko4jb7b1xrxcuwqgqxn" Type="http://schemas.openxmlformats.org/officeDocument/2006/relationships/hyperlink" Target="https://dalil.kg/document/58516" TargetMode="External"/><Relationship Id="rIdgzjfyl7-8ltsd7le0szmw" Type="http://schemas.openxmlformats.org/officeDocument/2006/relationships/hyperlink" Target="https://dalil.kg/document/94858" TargetMode="External"/><Relationship Id="rIdbzxcflf_ag0otzfsyo-oi" Type="http://schemas.openxmlformats.org/officeDocument/2006/relationships/hyperlink" Target="https://dalil.kg/document/160259" TargetMode="External"/><Relationship Id="rIdhsc6c3ei9w4zvqwrhdcgk" Type="http://schemas.openxmlformats.org/officeDocument/2006/relationships/hyperlink" Target="https://dalil.kg/document/4" TargetMode="External"/><Relationship Id="rIdrs8imncxxtziheyxqg7eq" Type="http://schemas.openxmlformats.org/officeDocument/2006/relationships/hyperlink" Target="https://dalil.kg/document/292"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gqhzbdeye8-lsq518z9" Type="http://schemas.openxmlformats.org/officeDocument/2006/relationships/hyperlink" Target="https://dalil.kg/document/12341234" TargetMode="External"/><Relationship Id="rIdpttolugnbj6abmyzh6t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2026-09-23T22:30:44.814Z</dcterms:created>
  <dcterms:modified xsi:type="dcterms:W3CDTF">2026-09-23T22:30:44.814Z</dcterms:modified>
</cp:coreProperties>
</file>

<file path=docProps/custom.xml><?xml version="1.0" encoding="utf-8"?>
<Properties xmlns="http://schemas.openxmlformats.org/officeDocument/2006/custom-properties" xmlns:vt="http://schemas.openxmlformats.org/officeDocument/2006/docPropsVTypes"/>
</file>