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384</w:t>
      </w:r>
    </w:p>
    <w:p>
      <w:pPr>
        <w:spacing w:after="120"/>
        <w:jc w:val="both"/>
      </w:pPr>
      <w:r>
        <w:rPr>
          <w:rFonts w:ascii="Arial" w:cs="Arial" w:eastAsia="Arial" w:hAnsi="Arial"/>
          <w:sz w:val="24"/>
          <w:szCs w:val="24"/>
        </w:rPr>
        <w:t xml:space="preserve">Об отказе в регистрации Трофимову Игорю Алексеевичу</w:t>
      </w:r>
    </w:p>
    <w:p>
      <w:pPr>
        <w:spacing w:after="120"/>
        <w:jc w:val="both"/>
      </w:pPr>
      <w:r>
        <w:rPr>
          <w:rFonts w:ascii="Arial" w:cs="Arial" w:eastAsia="Arial" w:hAnsi="Arial"/>
          <w:sz w:val="24"/>
          <w:szCs w:val="24"/>
        </w:rPr>
        <w:t xml:space="preserve">10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Трофимова Игоря Алексеевича о выдвижении своей кандидатуры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ч.1 ст.54 </w:t>
      </w:r>
      <w:hyperlink w:history="1" r:id="rIdkrszdvheg25widjvu3st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в течение 5 календарных дней после выдвижения создает собственный избирательный фонд для финансирования предвыборной кампании в порядке, установленном конституционным Законом.</w:t>
      </w:r>
    </w:p>
    <w:p>
      <w:pPr>
        <w:spacing w:after="120"/>
        <w:jc w:val="both"/>
      </w:pPr>
      <w:r>
        <w:rPr>
          <w:rFonts w:ascii="Arial" w:cs="Arial" w:eastAsia="Arial" w:hAnsi="Arial"/>
          <w:sz w:val="24"/>
          <w:szCs w:val="24"/>
        </w:rPr>
        <w:t xml:space="preserve">В соответствии с ч.1 ст.62 </w:t>
      </w:r>
      <w:hyperlink w:history="1" r:id="rIdpudi2l5cd058dtbguscu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ст.51 конституционного Закона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Не предоставление в Центральную избирательную комиссию кандидатом на должность Президента или его уполномоченным представителем сертификата об уровне владения государственным языком, указанного в части 1 ст.51 конституционного Закона является основанием для отказа в регистрации.</w:t>
      </w:r>
    </w:p>
    <w:p>
      <w:pPr>
        <w:spacing w:after="120"/>
        <w:jc w:val="both"/>
      </w:pPr>
      <w:r>
        <w:rPr>
          <w:rFonts w:ascii="Arial" w:cs="Arial" w:eastAsia="Arial" w:hAnsi="Arial"/>
          <w:sz w:val="24"/>
          <w:szCs w:val="24"/>
        </w:rPr>
        <w:t xml:space="preserve">В соответствии с ч.2 статьи 62 </w:t>
      </w:r>
      <w:hyperlink w:history="1" r:id="rIdfr48t0ptxpai7kxubdoh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 1, 7 ст.52 конституционного Закона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 то есть в срок до 26 августа 2017 года.</w:t>
      </w:r>
    </w:p>
    <w:p>
      <w:pPr>
        <w:spacing w:after="120"/>
        <w:jc w:val="both"/>
      </w:pPr>
      <w:r>
        <w:rPr>
          <w:rFonts w:ascii="Arial" w:cs="Arial" w:eastAsia="Arial" w:hAnsi="Arial"/>
          <w:sz w:val="24"/>
          <w:szCs w:val="24"/>
        </w:rPr>
        <w:t xml:space="preserve">По состоянию на 26 августа 2017 года кандидатом на должность Президента Кыргызской Республики Трофимовым И.А.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w:t>
      </w:r>
    </w:p>
    <w:p>
      <w:pPr>
        <w:spacing w:after="120"/>
        <w:jc w:val="both"/>
      </w:pPr>
      <w:r>
        <w:rPr>
          <w:rFonts w:ascii="Arial" w:cs="Arial" w:eastAsia="Arial" w:hAnsi="Arial"/>
          <w:sz w:val="24"/>
          <w:szCs w:val="24"/>
        </w:rPr>
        <w:t xml:space="preserve">Согласно ч.1 ст.49 конституционного Закона кандидатом в Президенты может быть зарегистрировано лицо, собравшее не менее 30 тысяч подписей избирателей. Также кандидатом Трофимовым И.А. не был создан собственный избирательный фонд и не представлен сертификат об уровне владения государственным языком.</w:t>
      </w:r>
    </w:p>
    <w:p>
      <w:pPr>
        <w:spacing w:after="120"/>
        <w:jc w:val="both"/>
      </w:pPr>
      <w:r>
        <w:rPr>
          <w:rFonts w:ascii="Arial" w:cs="Arial" w:eastAsia="Arial" w:hAnsi="Arial"/>
          <w:sz w:val="24"/>
          <w:szCs w:val="24"/>
        </w:rPr>
        <w:t xml:space="preserve">В соответствии с пп. 1, 4 ч.7 ст.53 конституционного Закона непредставление документов необходимых в соответствии с конституционным Законом для регистрации кандидата, несоздание кандидатом своего избирательного фонда является основанием для отказа в регистрации.</w:t>
      </w:r>
    </w:p>
    <w:p>
      <w:pPr>
        <w:spacing w:after="120"/>
        <w:jc w:val="both"/>
      </w:pPr>
      <w:r>
        <w:rPr>
          <w:rFonts w:ascii="Arial" w:cs="Arial" w:eastAsia="Arial" w:hAnsi="Arial"/>
          <w:sz w:val="24"/>
          <w:szCs w:val="24"/>
        </w:rPr>
        <w:t xml:space="preserve">В связи с несоблюдением Трофимовым И.А. требований, установленных </w:t>
      </w:r>
      <w:hyperlink w:history="1" r:id="rIdpboc0fd2dnpp9_sxjmjf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cyyzpzovunpkjdjx-mll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статьями 49, 50, 51, 52, 53, 54 </w:t>
      </w:r>
      <w:hyperlink w:history="1" r:id="rIdix73dnlj6p3ypphbok0y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26 августа 2017 года Центральная избирательная комиссия</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fa7tyyf2ialh8s8_fp4y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Трофимову Игорю Алексеевичу отказать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yksnqg9ep4mnb1hamp4">
      <w:r>
        <w:rPr>
          <w:rFonts w:ascii="Arial" w:cs="Arial" w:eastAsia="Arial" w:hAnsi="Arial"/>
          <w:color w:val="132D3F"/>
          <w:sz w:val="16"/>
          <w:szCs w:val="16"/>
          <w:u w:val="single"/>
        </w:rPr>
        <w:t xml:space="preserve">dalil.kg/document/12513</w:t>
      </w:r>
    </w:hyperlink>
  </w:p>
  <w:p>
    <w:pPr>
      <w:spacing w:after="0" w:before="40"/>
      <w:jc w:val="center"/>
    </w:pPr>
    <w:hyperlink w:history="1" r:id="rId1nlmkgz2qvzxtnwrda7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szdvheg25widjvu3stv" Type="http://schemas.openxmlformats.org/officeDocument/2006/relationships/hyperlink" Target="https://dalil.kg/document/203244" TargetMode="External"/><Relationship Id="rIdpudi2l5cd058dtbguscu5" Type="http://schemas.openxmlformats.org/officeDocument/2006/relationships/hyperlink" Target="https://dalil.kg/document/202913" TargetMode="External"/><Relationship Id="rIdfr48t0ptxpai7kxubdohz" Type="http://schemas.openxmlformats.org/officeDocument/2006/relationships/hyperlink" Target="https://dalil.kg/document/202913" TargetMode="External"/><Relationship Id="rIdpboc0fd2dnpp9_sxjmjf5" Type="http://schemas.openxmlformats.org/officeDocument/2006/relationships/hyperlink" Target="https://dalil.kg/document/202913" TargetMode="External"/><Relationship Id="rIdcyyzpzovunpkjdjx-mllh" Type="http://schemas.openxmlformats.org/officeDocument/2006/relationships/hyperlink" Target="https://dalil.kg/document/203244" TargetMode="External"/><Relationship Id="rIdix73dnlj6p3ypphbok0yg" Type="http://schemas.openxmlformats.org/officeDocument/2006/relationships/hyperlink" Target="https://dalil.kg/document/203244" TargetMode="External"/><Relationship Id="rIdfa7tyyf2ialh8s8_fp4yz"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yksnqg9ep4mnb1hamp4" Type="http://schemas.openxmlformats.org/officeDocument/2006/relationships/hyperlink" Target="https://dalil.kg/document/12513" TargetMode="External"/><Relationship Id="rId1nlmkgz2qvzxtnwrda7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2026-10-03T13:14:27.254Z</dcterms:created>
  <dcterms:modified xsi:type="dcterms:W3CDTF">2026-10-03T13:14:27.254Z</dcterms:modified>
</cp:coreProperties>
</file>

<file path=docProps/custom.xml><?xml version="1.0" encoding="utf-8"?>
<Properties xmlns="http://schemas.openxmlformats.org/officeDocument/2006/custom-properties" xmlns:vt="http://schemas.openxmlformats.org/officeDocument/2006/docPropsVTypes"/>
</file>